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Pro-FormaforDisplayofInformationontheCollegeWebsite</w:t>
      </w:r>
    </w:p>
    <w:p w:rsidR="003B70F2" w:rsidRDefault="003B70F2">
      <w:pPr>
        <w:pStyle w:val="BodyText"/>
        <w:spacing w:before="2"/>
        <w:rPr>
          <w:sz w:val="28"/>
        </w:rPr>
      </w:pPr>
    </w:p>
    <w:p w:rsidR="003B70F2" w:rsidRDefault="00BD7C59">
      <w:pPr>
        <w:ind w:left="220" w:right="506"/>
        <w:jc w:val="both"/>
        <w:rPr>
          <w:sz w:val="28"/>
        </w:rPr>
      </w:pPr>
      <w:r w:rsidRPr="00BD7C59">
        <w:pict>
          <v:rect id="_x0000_s1026" style="position:absolute;left:0;text-align:left;margin-left:70.6pt;margin-top:53.4pt;width:454.25pt;height:.95pt;z-index:-251658752;mso-wrap-distance-left:0;mso-wrap-distance-right:0;mso-position-horizontal-relative:page" fillcolor="#4f81bc" stroked="f">
            <w10:wrap type="topAndBottom" anchorx="page"/>
          </v:rect>
        </w:pict>
      </w:r>
      <w:r w:rsidR="007F3711">
        <w:rPr>
          <w:color w:val="17365D"/>
          <w:sz w:val="28"/>
        </w:rPr>
        <w:t>The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2845FF">
        <w:rPr>
          <w:color w:val="17365D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:rsidR="003B70F2" w:rsidRDefault="003B70F2">
      <w:pPr>
        <w:pStyle w:val="BodyText"/>
        <w:spacing w:before="1"/>
        <w:rPr>
          <w:sz w:val="23"/>
        </w:rPr>
      </w:pPr>
    </w:p>
    <w:p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p w:rsidR="003B70F2" w:rsidRPr="002845FF" w:rsidRDefault="007F3711" w:rsidP="002845FF">
      <w:pPr>
        <w:pStyle w:val="Heading1"/>
        <w:numPr>
          <w:ilvl w:val="0"/>
          <w:numId w:val="5"/>
        </w:numPr>
        <w:tabs>
          <w:tab w:val="left" w:pos="799"/>
        </w:tabs>
      </w:pPr>
      <w:proofErr w:type="spellStart"/>
      <w:r>
        <w:lastRenderedPageBreak/>
        <w:t>DepartmentwiselistofFacultyMembers</w:t>
      </w:r>
      <w:proofErr w:type="spellEnd"/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1"/>
        <w:gridCol w:w="1531"/>
        <w:gridCol w:w="1440"/>
        <w:gridCol w:w="1718"/>
        <w:gridCol w:w="1212"/>
        <w:gridCol w:w="30"/>
        <w:gridCol w:w="30"/>
        <w:gridCol w:w="97"/>
        <w:gridCol w:w="322"/>
        <w:gridCol w:w="1439"/>
      </w:tblGrid>
      <w:tr w:rsidR="003B70F2" w:rsidTr="00982CFD">
        <w:trPr>
          <w:trHeight w:val="1494"/>
        </w:trPr>
        <w:tc>
          <w:tcPr>
            <w:tcW w:w="1291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1531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Name ofthefaculty</w:t>
            </w:r>
          </w:p>
          <w:p w:rsidR="003B70F2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  <w:p w:rsidR="003B70F2" w:rsidRDefault="007F3711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:rsidR="003B70F2" w:rsidRDefault="007F3711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440" w:type="dxa"/>
            <w:vMerge w:val="restart"/>
          </w:tcPr>
          <w:p w:rsidR="003B70F2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CurrentDesignation&amp;Date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ofpromotion</w:t>
            </w:r>
            <w:proofErr w:type="spellEnd"/>
          </w:p>
        </w:tc>
        <w:tc>
          <w:tcPr>
            <w:tcW w:w="1718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-1"/>
                <w:sz w:val="24"/>
              </w:rPr>
              <w:t>employment</w:t>
            </w:r>
          </w:p>
          <w:p w:rsidR="003B70F2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Regular/permanent </w:t>
            </w:r>
            <w:proofErr w:type="spellStart"/>
            <w:r>
              <w:rPr>
                <w:b/>
                <w:sz w:val="24"/>
              </w:rPr>
              <w:t>orcontract</w:t>
            </w:r>
            <w:proofErr w:type="spellEnd"/>
            <w:r>
              <w:rPr>
                <w:b/>
                <w:sz w:val="24"/>
              </w:rPr>
              <w:t>/outsourced</w:t>
            </w:r>
          </w:p>
        </w:tc>
        <w:tc>
          <w:tcPr>
            <w:tcW w:w="1681" w:type="dxa"/>
            <w:gridSpan w:val="5"/>
          </w:tcPr>
          <w:p w:rsidR="003B70F2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ofService inthe Last 5years</w:t>
            </w:r>
          </w:p>
        </w:tc>
        <w:tc>
          <w:tcPr>
            <w:tcW w:w="1439" w:type="dxa"/>
            <w:vMerge w:val="restart"/>
          </w:tcPr>
          <w:p w:rsidR="00982CFD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Numberoflectures</w:t>
            </w:r>
            <w:r w:rsidR="00982CFD">
              <w:rPr>
                <w:b/>
                <w:sz w:val="24"/>
              </w:rPr>
              <w:t>/</w:t>
            </w:r>
          </w:p>
          <w:p w:rsidR="00982CFD" w:rsidRDefault="00982CFD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Classes </w:t>
            </w:r>
          </w:p>
          <w:p w:rsidR="003B70F2" w:rsidRDefault="00982CFD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 hours</w:t>
            </w:r>
            <w:proofErr w:type="gramEnd"/>
            <w:r>
              <w:rPr>
                <w:b/>
                <w:sz w:val="24"/>
              </w:rPr>
              <w:t>)</w:t>
            </w:r>
            <w:r w:rsidR="007F3711">
              <w:rPr>
                <w:b/>
                <w:sz w:val="24"/>
              </w:rPr>
              <w:t>taken/year.</w:t>
            </w:r>
          </w:p>
          <w:p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Topicscovered</w:t>
            </w:r>
          </w:p>
        </w:tc>
      </w:tr>
      <w:tr w:rsidR="003B70F2" w:rsidTr="00982CFD">
        <w:trPr>
          <w:trHeight w:val="136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82CFD">
              <w:rPr>
                <w:sz w:val="24"/>
              </w:rPr>
              <w:t xml:space="preserve">    2    3</w:t>
            </w:r>
          </w:p>
        </w:tc>
        <w:tc>
          <w:tcPr>
            <w:tcW w:w="20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" w:type="dxa"/>
          </w:tcPr>
          <w:p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</w:tr>
      <w:tr w:rsidR="003B70F2" w:rsidTr="00982CFD">
        <w:trPr>
          <w:trHeight w:val="893"/>
        </w:trPr>
        <w:tc>
          <w:tcPr>
            <w:tcW w:w="1291" w:type="dxa"/>
            <w:vMerge w:val="restart"/>
          </w:tcPr>
          <w:p w:rsidR="000270BA" w:rsidRDefault="000270BA">
            <w:pPr>
              <w:pStyle w:val="TableParagraph"/>
              <w:rPr>
                <w:rFonts w:ascii="Times New Roman"/>
              </w:rPr>
            </w:pPr>
          </w:p>
          <w:p w:rsidR="003B70F2" w:rsidRPr="000270BA" w:rsidRDefault="000270BA" w:rsidP="000270BA">
            <w:pPr>
              <w:jc w:val="center"/>
            </w:pPr>
            <w:r>
              <w:t xml:space="preserve"> PHYSIOLOGY</w:t>
            </w:r>
          </w:p>
        </w:tc>
        <w:tc>
          <w:tcPr>
            <w:tcW w:w="1531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DR.SIDDHARTHA DAS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PHY-900356</w:t>
            </w:r>
          </w:p>
        </w:tc>
        <w:tc>
          <w:tcPr>
            <w:tcW w:w="1440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PROFESSOR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13/09/2018</w:t>
            </w:r>
          </w:p>
        </w:tc>
        <w:tc>
          <w:tcPr>
            <w:tcW w:w="1718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PERMANENT</w:t>
            </w:r>
          </w:p>
        </w:tc>
        <w:tc>
          <w:tcPr>
            <w:tcW w:w="1212" w:type="dxa"/>
          </w:tcPr>
          <w:p w:rsidR="004A036C" w:rsidRDefault="004A03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Taking </w:t>
            </w:r>
            <w:proofErr w:type="gramStart"/>
            <w:r>
              <w:rPr>
                <w:rFonts w:ascii="Times New Roman"/>
              </w:rPr>
              <w:t>lecture ,</w:t>
            </w:r>
            <w:proofErr w:type="gramEnd"/>
            <w:r>
              <w:rPr>
                <w:rFonts w:ascii="Times New Roman"/>
              </w:rPr>
              <w:t xml:space="preserve"> practical and demonstration classes.</w:t>
            </w:r>
          </w:p>
          <w:p w:rsidR="004A036C" w:rsidRDefault="004A03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Conducting Examination.</w:t>
            </w:r>
          </w:p>
          <w:p w:rsidR="004A036C" w:rsidRDefault="004A0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80 lectures/year</w:t>
            </w:r>
          </w:p>
          <w:p w:rsidR="00CB0B66" w:rsidRDefault="00CB0B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TOPIC covered CVS, general physiology, </w:t>
            </w:r>
            <w:proofErr w:type="spellStart"/>
            <w:r>
              <w:rPr>
                <w:rFonts w:ascii="Times New Roman"/>
              </w:rPr>
              <w:t>Nv</w:t>
            </w:r>
            <w:proofErr w:type="spellEnd"/>
            <w:r>
              <w:rPr>
                <w:rFonts w:ascii="Times New Roman"/>
              </w:rPr>
              <w:t xml:space="preserve">- ms physiology, </w:t>
            </w:r>
            <w:proofErr w:type="spellStart"/>
            <w:r>
              <w:rPr>
                <w:rFonts w:ascii="Times New Roman"/>
              </w:rPr>
              <w:t>CNS,Endocrine</w:t>
            </w:r>
            <w:proofErr w:type="spellEnd"/>
          </w:p>
        </w:tc>
      </w:tr>
      <w:tr w:rsidR="003B70F2" w:rsidTr="00982CFD">
        <w:trPr>
          <w:trHeight w:val="87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OONA MANDAL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PHY-2152555</w:t>
            </w:r>
          </w:p>
        </w:tc>
        <w:tc>
          <w:tcPr>
            <w:tcW w:w="1440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ASSOCIATE PROFESSOR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12/9/2018</w:t>
            </w:r>
          </w:p>
        </w:tc>
        <w:tc>
          <w:tcPr>
            <w:tcW w:w="1718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PERMANENT</w:t>
            </w:r>
          </w:p>
        </w:tc>
        <w:tc>
          <w:tcPr>
            <w:tcW w:w="1212" w:type="dxa"/>
          </w:tcPr>
          <w:p w:rsidR="003B70F2" w:rsidRDefault="004A036C">
            <w:pPr>
              <w:pStyle w:val="TableParagraph"/>
              <w:rPr>
                <w:rFonts w:ascii="Times New Roman"/>
              </w:rPr>
            </w:pPr>
            <w:r w:rsidRPr="004A036C">
              <w:rPr>
                <w:rFonts w:ascii="Times New Roman"/>
              </w:rPr>
              <w:t xml:space="preserve">Taking </w:t>
            </w:r>
            <w:proofErr w:type="gramStart"/>
            <w:r w:rsidRPr="004A036C">
              <w:rPr>
                <w:rFonts w:ascii="Times New Roman"/>
              </w:rPr>
              <w:t>lecture ,</w:t>
            </w:r>
            <w:proofErr w:type="gramEnd"/>
            <w:r w:rsidRPr="004A036C">
              <w:rPr>
                <w:rFonts w:ascii="Times New Roman"/>
              </w:rPr>
              <w:t xml:space="preserve"> practical and demonstration classes.</w:t>
            </w:r>
          </w:p>
          <w:p w:rsidR="00150F34" w:rsidRDefault="00255F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Participating in formative assessment of students.</w:t>
            </w: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70 lectures/ year</w:t>
            </w:r>
          </w:p>
          <w:p w:rsidR="00CB0B66" w:rsidRDefault="00CB0B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Topic covered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General, </w:t>
            </w:r>
            <w:proofErr w:type="spellStart"/>
            <w:r>
              <w:rPr>
                <w:rFonts w:ascii="Times New Roman"/>
              </w:rPr>
              <w:t>Nvms</w:t>
            </w:r>
            <w:proofErr w:type="spellEnd"/>
            <w:r>
              <w:rPr>
                <w:rFonts w:ascii="Times New Roman"/>
              </w:rPr>
              <w:t xml:space="preserve"> physiology, respiratory system, Endocrine, Reproductive system, CNS.</w:t>
            </w:r>
          </w:p>
        </w:tc>
      </w:tr>
      <w:tr w:rsidR="003B70F2" w:rsidTr="00982CFD">
        <w:trPr>
          <w:trHeight w:val="75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WRITTIKA CHATTARAJ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PHY-2303111</w:t>
            </w:r>
          </w:p>
        </w:tc>
        <w:tc>
          <w:tcPr>
            <w:tcW w:w="1440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ASSISTANT PROFESSOR 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13/9/2018</w:t>
            </w:r>
          </w:p>
        </w:tc>
        <w:tc>
          <w:tcPr>
            <w:tcW w:w="1718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PERMANENT</w:t>
            </w:r>
          </w:p>
        </w:tc>
        <w:tc>
          <w:tcPr>
            <w:tcW w:w="1212" w:type="dxa"/>
          </w:tcPr>
          <w:p w:rsidR="003B70F2" w:rsidRDefault="004A036C">
            <w:pPr>
              <w:pStyle w:val="TableParagraph"/>
              <w:rPr>
                <w:rFonts w:ascii="Times New Roman"/>
              </w:rPr>
            </w:pPr>
            <w:r w:rsidRPr="004A036C">
              <w:rPr>
                <w:rFonts w:ascii="Times New Roman"/>
              </w:rPr>
              <w:t xml:space="preserve">Taking </w:t>
            </w:r>
            <w:proofErr w:type="gramStart"/>
            <w:r w:rsidRPr="004A036C">
              <w:rPr>
                <w:rFonts w:ascii="Times New Roman"/>
              </w:rPr>
              <w:t>lecture ,</w:t>
            </w:r>
            <w:proofErr w:type="gramEnd"/>
            <w:r w:rsidRPr="004A036C">
              <w:rPr>
                <w:rFonts w:ascii="Times New Roman"/>
              </w:rPr>
              <w:t xml:space="preserve"> practical and demonstration classes.</w:t>
            </w:r>
          </w:p>
          <w:p w:rsidR="00255FC1" w:rsidRDefault="00255FC1">
            <w:pPr>
              <w:pStyle w:val="TableParagraph"/>
              <w:rPr>
                <w:rFonts w:ascii="Times New Roman"/>
              </w:rPr>
            </w:pPr>
            <w:r w:rsidRPr="00255FC1">
              <w:rPr>
                <w:rFonts w:ascii="Times New Roman"/>
              </w:rPr>
              <w:t>Participating in formative assessment of students</w:t>
            </w: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 lectures/yr</w:t>
            </w:r>
          </w:p>
          <w:p w:rsidR="00CB0B66" w:rsidRDefault="00CB0B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Topic covered GI system, Respiratory system, CVS, CNS, Endocrine, special </w:t>
            </w:r>
            <w:proofErr w:type="spellStart"/>
            <w:r>
              <w:rPr>
                <w:rFonts w:ascii="Times New Roman"/>
              </w:rPr>
              <w:t>ssenses</w:t>
            </w:r>
            <w:proofErr w:type="spellEnd"/>
          </w:p>
        </w:tc>
      </w:tr>
      <w:tr w:rsidR="003B70F2" w:rsidTr="00982CFD">
        <w:trPr>
          <w:trHeight w:val="80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B70F2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 SUSMITA SAHA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  <w:p w:rsidR="000270BA" w:rsidRDefault="000270B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PHY-2216785</w:t>
            </w:r>
          </w:p>
        </w:tc>
        <w:tc>
          <w:tcPr>
            <w:tcW w:w="1440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3/12/2021</w:t>
            </w:r>
          </w:p>
        </w:tc>
        <w:tc>
          <w:tcPr>
            <w:tcW w:w="1718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PERMANENT</w:t>
            </w:r>
          </w:p>
        </w:tc>
        <w:tc>
          <w:tcPr>
            <w:tcW w:w="1212" w:type="dxa"/>
          </w:tcPr>
          <w:p w:rsidR="003B70F2" w:rsidRDefault="004A036C">
            <w:pPr>
              <w:pStyle w:val="TableParagraph"/>
              <w:rPr>
                <w:rFonts w:ascii="Times New Roman"/>
              </w:rPr>
            </w:pPr>
            <w:r w:rsidRPr="004A036C">
              <w:rPr>
                <w:rFonts w:ascii="Times New Roman"/>
              </w:rPr>
              <w:t xml:space="preserve">Taking </w:t>
            </w:r>
            <w:proofErr w:type="gramStart"/>
            <w:r w:rsidRPr="004A036C">
              <w:rPr>
                <w:rFonts w:ascii="Times New Roman"/>
              </w:rPr>
              <w:t>lecture ,</w:t>
            </w:r>
            <w:proofErr w:type="gramEnd"/>
            <w:r w:rsidRPr="004A036C">
              <w:rPr>
                <w:rFonts w:ascii="Times New Roman"/>
              </w:rPr>
              <w:t xml:space="preserve"> practical and demonstration classes.</w:t>
            </w:r>
          </w:p>
          <w:p w:rsidR="00255FC1" w:rsidRDefault="00255FC1">
            <w:pPr>
              <w:pStyle w:val="TableParagraph"/>
              <w:rPr>
                <w:rFonts w:ascii="Times New Roman"/>
              </w:rPr>
            </w:pPr>
            <w:r w:rsidRPr="00255FC1">
              <w:rPr>
                <w:rFonts w:ascii="Times New Roman"/>
              </w:rPr>
              <w:t>Participating in formative assessment of students</w:t>
            </w: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65/yr</w:t>
            </w:r>
          </w:p>
          <w:p w:rsidR="00E34DDA" w:rsidRDefault="00E34D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Topic covered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>Blood, Female reproductive system , eye, general physiology, kidney, CNS</w:t>
            </w:r>
          </w:p>
        </w:tc>
      </w:tr>
      <w:tr w:rsidR="003B70F2" w:rsidTr="00982CFD">
        <w:trPr>
          <w:trHeight w:val="554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HIYA BHATTACHARYA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PHY-2202607</w:t>
            </w:r>
          </w:p>
        </w:tc>
        <w:tc>
          <w:tcPr>
            <w:tcW w:w="1440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DEMONSTRATOR</w:t>
            </w:r>
          </w:p>
        </w:tc>
        <w:tc>
          <w:tcPr>
            <w:tcW w:w="1718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PERMANENT</w:t>
            </w:r>
          </w:p>
        </w:tc>
        <w:tc>
          <w:tcPr>
            <w:tcW w:w="1212" w:type="dxa"/>
          </w:tcPr>
          <w:p w:rsidR="003B70F2" w:rsidRDefault="004A036C">
            <w:pPr>
              <w:pStyle w:val="TableParagraph"/>
              <w:rPr>
                <w:rFonts w:ascii="Times New Roman"/>
              </w:rPr>
            </w:pPr>
            <w:r w:rsidRPr="004A036C">
              <w:rPr>
                <w:rFonts w:ascii="Times New Roman"/>
              </w:rPr>
              <w:t xml:space="preserve">Taking </w:t>
            </w:r>
            <w:proofErr w:type="gramStart"/>
            <w:r w:rsidRPr="004A036C">
              <w:rPr>
                <w:rFonts w:ascii="Times New Roman"/>
              </w:rPr>
              <w:t>lecture ,</w:t>
            </w:r>
            <w:proofErr w:type="gramEnd"/>
            <w:r w:rsidRPr="004A036C">
              <w:rPr>
                <w:rFonts w:ascii="Times New Roman"/>
              </w:rPr>
              <w:t xml:space="preserve"> practical and demonstration classes.</w:t>
            </w:r>
          </w:p>
          <w:p w:rsidR="00255FC1" w:rsidRDefault="00255FC1">
            <w:pPr>
              <w:pStyle w:val="TableParagraph"/>
              <w:rPr>
                <w:rFonts w:ascii="Times New Roman"/>
              </w:rPr>
            </w:pPr>
            <w:r w:rsidRPr="00255FC1">
              <w:rPr>
                <w:rFonts w:ascii="Times New Roman"/>
              </w:rPr>
              <w:t>Participating in formative assessment of students</w:t>
            </w: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65/yr</w:t>
            </w:r>
          </w:p>
          <w:p w:rsidR="00E92EB9" w:rsidRDefault="00E92E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TOPICS COVERED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WBC, IMMUNITY, General endocrinology, Hypothalamus, </w:t>
            </w:r>
            <w:r w:rsidR="00E34DDA">
              <w:rPr>
                <w:rFonts w:ascii="Times New Roman"/>
              </w:rPr>
              <w:t>pituitary, Growth</w:t>
            </w:r>
          </w:p>
        </w:tc>
      </w:tr>
      <w:tr w:rsidR="003B70F2" w:rsidTr="00982CFD">
        <w:trPr>
          <w:trHeight w:val="578"/>
        </w:trPr>
        <w:tc>
          <w:tcPr>
            <w:tcW w:w="1291" w:type="dxa"/>
            <w:vMerge w:val="restart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SHARMISTHA GHOSHAL</w:t>
            </w:r>
          </w:p>
          <w:p w:rsidR="00C61E44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MBBS,MD</w:t>
            </w:r>
          </w:p>
        </w:tc>
        <w:tc>
          <w:tcPr>
            <w:tcW w:w="1440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DEMONSTRATOR</w:t>
            </w:r>
          </w:p>
        </w:tc>
        <w:tc>
          <w:tcPr>
            <w:tcW w:w="1718" w:type="dxa"/>
          </w:tcPr>
          <w:p w:rsidR="003B70F2" w:rsidRDefault="00C61E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PERMANENT</w:t>
            </w:r>
          </w:p>
        </w:tc>
        <w:tc>
          <w:tcPr>
            <w:tcW w:w="1212" w:type="dxa"/>
          </w:tcPr>
          <w:p w:rsidR="003B70F2" w:rsidRDefault="004A036C">
            <w:pPr>
              <w:pStyle w:val="TableParagraph"/>
              <w:rPr>
                <w:rFonts w:ascii="Times New Roman"/>
              </w:rPr>
            </w:pPr>
            <w:r w:rsidRPr="004A036C">
              <w:rPr>
                <w:rFonts w:ascii="Times New Roman"/>
              </w:rPr>
              <w:t xml:space="preserve">Taking </w:t>
            </w:r>
            <w:proofErr w:type="gramStart"/>
            <w:r w:rsidRPr="004A036C">
              <w:rPr>
                <w:rFonts w:ascii="Times New Roman"/>
              </w:rPr>
              <w:t>lecture ,</w:t>
            </w:r>
            <w:proofErr w:type="gramEnd"/>
            <w:r w:rsidRPr="004A036C">
              <w:rPr>
                <w:rFonts w:ascii="Times New Roman"/>
              </w:rPr>
              <w:t xml:space="preserve"> practical and demonstration classes.</w:t>
            </w:r>
          </w:p>
          <w:p w:rsidR="00255FC1" w:rsidRDefault="00255FC1">
            <w:pPr>
              <w:pStyle w:val="TableParagraph"/>
              <w:rPr>
                <w:rFonts w:ascii="Times New Roman"/>
              </w:rPr>
            </w:pPr>
            <w:r w:rsidRPr="00255FC1">
              <w:rPr>
                <w:rFonts w:ascii="Times New Roman"/>
              </w:rPr>
              <w:t>Participating in formative assessment of students</w:t>
            </w: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E649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65/year</w:t>
            </w:r>
          </w:p>
          <w:p w:rsidR="00E92EB9" w:rsidRDefault="00E92E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TOPICS COVERED CVS regulation, regional circulation, Hearing, Thyroid gland, Excretory system</w:t>
            </w:r>
          </w:p>
        </w:tc>
      </w:tr>
      <w:tr w:rsidR="003B70F2" w:rsidTr="00982CFD">
        <w:trPr>
          <w:trHeight w:val="602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982CFD">
        <w:trPr>
          <w:trHeight w:val="63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982CFD">
        <w:trPr>
          <w:trHeight w:val="635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</w:tbl>
    <w:p w:rsidR="003B70F2" w:rsidRDefault="007F3711">
      <w:pPr>
        <w:pStyle w:val="BodyText"/>
        <w:ind w:left="940"/>
      </w:pPr>
      <w:proofErr w:type="gramStart"/>
      <w:r>
        <w:t>N.B.</w:t>
      </w:r>
      <w:proofErr w:type="gramEnd"/>
    </w:p>
    <w:p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Publicationsbyfacultyshouldbeattachedasannexure.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PublicationsshouldbequotedinVancouver referencingstyle.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MedicalEducatorTraining/researchmethodologyanddates</w:t>
      </w:r>
    </w:p>
    <w:p w:rsidR="003B70F2" w:rsidRDefault="003B70F2">
      <w:pPr>
        <w:pStyle w:val="BodyText"/>
        <w:rPr>
          <w:sz w:val="28"/>
        </w:rPr>
      </w:pPr>
    </w:p>
    <w:p w:rsidR="003B70F2" w:rsidRDefault="003B70F2">
      <w:pPr>
        <w:pStyle w:val="BodyText"/>
        <w:spacing w:before="3"/>
        <w:rPr>
          <w:sz w:val="37"/>
        </w:rPr>
      </w:pPr>
    </w:p>
    <w:p w:rsidR="003B70F2" w:rsidRDefault="007F3711">
      <w:pPr>
        <w:pStyle w:val="BodyText"/>
        <w:ind w:left="940"/>
      </w:pPr>
      <w:r>
        <w:t>*Tobeupdatedeverynewsession/academicyear</w:t>
      </w:r>
    </w:p>
    <w:p w:rsidR="003B70F2" w:rsidRDefault="007F3711">
      <w:pPr>
        <w:pStyle w:val="BodyText"/>
        <w:spacing w:before="242"/>
        <w:ind w:left="940"/>
      </w:pPr>
      <w:r>
        <w:t>**Tobeupdatedon1</w:t>
      </w:r>
      <w:proofErr w:type="spellStart"/>
      <w:r>
        <w:rPr>
          <w:position w:val="6"/>
          <w:sz w:val="16"/>
        </w:rPr>
        <w:t>st</w:t>
      </w:r>
      <w:r>
        <w:t>Octobereachyear</w:t>
      </w:r>
      <w:proofErr w:type="spellEnd"/>
    </w:p>
    <w:p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ind w:left="4351" w:right="3906" w:firstLine="0"/>
        <w:jc w:val="center"/>
      </w:pPr>
      <w:r>
        <w:lastRenderedPageBreak/>
        <w:t>ANNEXURE-1</w:t>
      </w:r>
    </w:p>
    <w:p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457"/>
        <w:gridCol w:w="4278"/>
        <w:gridCol w:w="1904"/>
        <w:gridCol w:w="1054"/>
      </w:tblGrid>
      <w:tr w:rsidR="003B70F2">
        <w:trPr>
          <w:trHeight w:val="563"/>
        </w:trPr>
        <w:tc>
          <w:tcPr>
            <w:tcW w:w="552" w:type="dxa"/>
          </w:tcPr>
          <w:p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Sr.No</w:t>
            </w:r>
          </w:p>
        </w:tc>
        <w:tc>
          <w:tcPr>
            <w:tcW w:w="1457" w:type="dxa"/>
          </w:tcPr>
          <w:p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FacultyName</w:t>
            </w:r>
          </w:p>
        </w:tc>
        <w:tc>
          <w:tcPr>
            <w:tcW w:w="4278" w:type="dxa"/>
          </w:tcPr>
          <w:p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referencingstyle.</w:t>
            </w:r>
          </w:p>
        </w:tc>
        <w:tc>
          <w:tcPr>
            <w:tcW w:w="1904" w:type="dxa"/>
          </w:tcPr>
          <w:p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PubmedIndexedYes</w:t>
            </w:r>
            <w:proofErr w:type="spellEnd"/>
            <w:r>
              <w:rPr>
                <w:sz w:val="24"/>
              </w:rPr>
              <w:t>/No</w:t>
            </w:r>
          </w:p>
        </w:tc>
        <w:tc>
          <w:tcPr>
            <w:tcW w:w="1054" w:type="dxa"/>
          </w:tcPr>
          <w:p w:rsidR="003B70F2" w:rsidRDefault="00BA0466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</w:tr>
      <w:tr w:rsidR="003B70F2">
        <w:trPr>
          <w:trHeight w:val="276"/>
        </w:trPr>
        <w:tc>
          <w:tcPr>
            <w:tcW w:w="552" w:type="dxa"/>
          </w:tcPr>
          <w:p w:rsidR="003B70F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</w:tcPr>
          <w:p w:rsidR="003B70F2" w:rsidRDefault="001856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DR. SIDDHARTHA DAS</w:t>
            </w:r>
          </w:p>
        </w:tc>
        <w:tc>
          <w:tcPr>
            <w:tcW w:w="4278" w:type="dxa"/>
          </w:tcPr>
          <w:p w:rsidR="003B70F2" w:rsidRDefault="00174E6A" w:rsidP="00174E6A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1.Maiti</w:t>
            </w:r>
            <w:proofErr w:type="gram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S,</w:t>
            </w:r>
            <w:r w:rsidR="00A645EE">
              <w:rPr>
                <w:rFonts w:ascii="Times New Roman"/>
                <w:sz w:val="20"/>
              </w:rPr>
              <w:t>Das</w:t>
            </w:r>
            <w:proofErr w:type="spellEnd"/>
            <w:r w:rsidR="00A645EE">
              <w:rPr>
                <w:rFonts w:ascii="Times New Roman"/>
                <w:sz w:val="20"/>
              </w:rPr>
              <w:t xml:space="preserve"> S</w:t>
            </w:r>
            <w:r w:rsidRPr="00174E6A">
              <w:rPr>
                <w:rFonts w:ascii="Times New Roman"/>
                <w:sz w:val="20"/>
              </w:rPr>
              <w:t xml:space="preserve"> comparative study in search of the best treatment for non-metastatic locally-advanced squamous cell carcinoma of head and neck</w:t>
            </w:r>
            <w:r w:rsidR="007577AC">
              <w:rPr>
                <w:rFonts w:ascii="Times New Roman"/>
                <w:sz w:val="20"/>
              </w:rPr>
              <w:t>.</w:t>
            </w:r>
            <w:r w:rsidR="00332DA1">
              <w:rPr>
                <w:rFonts w:ascii="Times New Roman"/>
                <w:sz w:val="20"/>
              </w:rPr>
              <w:t xml:space="preserve"> </w:t>
            </w:r>
            <w:proofErr w:type="gramStart"/>
            <w:r w:rsidRPr="004E1005">
              <w:rPr>
                <w:rFonts w:ascii="Times New Roman"/>
                <w:i/>
                <w:sz w:val="20"/>
              </w:rPr>
              <w:t xml:space="preserve">Biomedicine </w:t>
            </w:r>
            <w:r w:rsidRPr="00174E6A">
              <w:rPr>
                <w:rFonts w:ascii="Times New Roman"/>
                <w:sz w:val="20"/>
              </w:rPr>
              <w:t xml:space="preserve"> 2016</w:t>
            </w:r>
            <w:proofErr w:type="gramEnd"/>
            <w:r w:rsidR="007577AC">
              <w:rPr>
                <w:rFonts w:ascii="Times New Roman"/>
                <w:sz w:val="20"/>
              </w:rPr>
              <w:t xml:space="preserve"> </w:t>
            </w:r>
            <w:r w:rsidRPr="00174E6A">
              <w:rPr>
                <w:rFonts w:ascii="Times New Roman"/>
                <w:sz w:val="20"/>
              </w:rPr>
              <w:t>36(1): 090-097</w:t>
            </w:r>
            <w:r w:rsidR="00BA0466">
              <w:rPr>
                <w:rFonts w:ascii="Times New Roman"/>
                <w:sz w:val="20"/>
              </w:rPr>
              <w:t>.</w:t>
            </w:r>
          </w:p>
          <w:p w:rsidR="00174E6A" w:rsidRDefault="00174E6A" w:rsidP="00174E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Sarkar</w:t>
            </w:r>
            <w:proofErr w:type="spellEnd"/>
            <w:r>
              <w:rPr>
                <w:rFonts w:ascii="Times New Roman"/>
                <w:sz w:val="20"/>
              </w:rPr>
              <w:t xml:space="preserve">  A</w:t>
            </w:r>
            <w:proofErr w:type="gramEnd"/>
            <w:r>
              <w:rPr>
                <w:rFonts w:ascii="Times New Roman"/>
                <w:sz w:val="20"/>
              </w:rPr>
              <w:t xml:space="preserve">,  </w:t>
            </w:r>
            <w:r w:rsidR="00A645EE">
              <w:rPr>
                <w:rFonts w:ascii="Times New Roman"/>
                <w:sz w:val="20"/>
              </w:rPr>
              <w:t>Das S</w:t>
            </w:r>
            <w:r>
              <w:rPr>
                <w:rFonts w:ascii="Times New Roman"/>
                <w:sz w:val="20"/>
              </w:rPr>
              <w:t xml:space="preserve"> R</w:t>
            </w:r>
            <w:r w:rsidRPr="00174E6A">
              <w:rPr>
                <w:rFonts w:ascii="Times New Roman"/>
                <w:sz w:val="20"/>
              </w:rPr>
              <w:t>ole of ankle brachial pressure index (</w:t>
            </w:r>
            <w:proofErr w:type="spellStart"/>
            <w:r w:rsidRPr="00174E6A">
              <w:rPr>
                <w:rFonts w:ascii="Times New Roman"/>
                <w:sz w:val="20"/>
              </w:rPr>
              <w:t>abpi</w:t>
            </w:r>
            <w:proofErr w:type="spellEnd"/>
            <w:r w:rsidRPr="00174E6A">
              <w:rPr>
                <w:rFonts w:ascii="Times New Roman"/>
                <w:sz w:val="20"/>
              </w:rPr>
              <w:t>)  in  early diagnosis of the vascular complications of diabetes mel</w:t>
            </w:r>
            <w:r w:rsidR="00332DA1">
              <w:rPr>
                <w:rFonts w:ascii="Times New Roman"/>
                <w:sz w:val="20"/>
              </w:rPr>
              <w:t>litus patients  from  eastern  I</w:t>
            </w:r>
            <w:r w:rsidRPr="00174E6A">
              <w:rPr>
                <w:rFonts w:ascii="Times New Roman"/>
                <w:sz w:val="20"/>
              </w:rPr>
              <w:t>ndia</w:t>
            </w:r>
            <w:r w:rsidR="007577AC">
              <w:rPr>
                <w:rFonts w:ascii="Times New Roman"/>
                <w:sz w:val="20"/>
              </w:rPr>
              <w:t>.</w:t>
            </w:r>
            <w:r w:rsidR="00332DA1">
              <w:rPr>
                <w:rFonts w:ascii="Times New Roman"/>
                <w:sz w:val="20"/>
              </w:rPr>
              <w:t xml:space="preserve"> </w:t>
            </w:r>
            <w:r w:rsidR="00BA0466" w:rsidRPr="004E1005">
              <w:rPr>
                <w:rFonts w:ascii="Times New Roman"/>
                <w:i/>
                <w:sz w:val="20"/>
              </w:rPr>
              <w:t xml:space="preserve">Biomedicine </w:t>
            </w:r>
            <w:r w:rsidR="00BA0466" w:rsidRPr="00BA0466">
              <w:rPr>
                <w:rFonts w:ascii="Times New Roman"/>
                <w:sz w:val="20"/>
              </w:rPr>
              <w:t>2014; 34(1): 120-126</w:t>
            </w:r>
            <w:r w:rsidR="00BA0466">
              <w:rPr>
                <w:rFonts w:ascii="Times New Roman"/>
                <w:sz w:val="20"/>
              </w:rPr>
              <w:t>.</w:t>
            </w:r>
          </w:p>
          <w:p w:rsidR="00BA0466" w:rsidRDefault="00BA0466" w:rsidP="00BA04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3. Das D, </w:t>
            </w:r>
            <w:r w:rsidR="00A645EE">
              <w:rPr>
                <w:rFonts w:ascii="Times New Roman"/>
                <w:sz w:val="20"/>
              </w:rPr>
              <w:t>Das S</w:t>
            </w:r>
            <w:r>
              <w:rPr>
                <w:rFonts w:ascii="Times New Roman"/>
                <w:sz w:val="20"/>
              </w:rPr>
              <w:t xml:space="preserve"> Clinical </w:t>
            </w:r>
            <w:r w:rsidR="007577AC">
              <w:rPr>
                <w:rFonts w:ascii="Times New Roman"/>
                <w:sz w:val="20"/>
              </w:rPr>
              <w:t>and</w:t>
            </w:r>
            <w:r w:rsidRPr="00BA0466">
              <w:rPr>
                <w:rFonts w:ascii="Times New Roman"/>
                <w:sz w:val="20"/>
              </w:rPr>
              <w:t xml:space="preserve"> electro-physiological study of peripheral nervous  system in the geriatri</w:t>
            </w:r>
            <w:r w:rsidR="00332DA1">
              <w:rPr>
                <w:rFonts w:ascii="Times New Roman"/>
                <w:sz w:val="20"/>
              </w:rPr>
              <w:t>c age group in eastern part of I</w:t>
            </w:r>
            <w:r w:rsidRPr="00BA0466">
              <w:rPr>
                <w:rFonts w:ascii="Times New Roman"/>
                <w:sz w:val="20"/>
              </w:rPr>
              <w:t>ndia</w:t>
            </w:r>
            <w:r w:rsidR="007577AC">
              <w:rPr>
                <w:rFonts w:ascii="Times New Roman"/>
                <w:sz w:val="20"/>
              </w:rPr>
              <w:t>.</w:t>
            </w:r>
            <w:r w:rsidR="00332DA1">
              <w:rPr>
                <w:rFonts w:ascii="Times New Roman"/>
                <w:sz w:val="20"/>
              </w:rPr>
              <w:t xml:space="preserve"> </w:t>
            </w:r>
            <w:r w:rsidRPr="004E1005">
              <w:rPr>
                <w:rFonts w:ascii="Times New Roman"/>
                <w:i/>
                <w:sz w:val="20"/>
              </w:rPr>
              <w:t>Biomedicine</w:t>
            </w:r>
            <w:r w:rsidRPr="00BA0466">
              <w:rPr>
                <w:rFonts w:ascii="Times New Roman"/>
                <w:sz w:val="20"/>
              </w:rPr>
              <w:t xml:space="preserve"> 2013; 33(2): 251-255</w:t>
            </w:r>
          </w:p>
          <w:p w:rsidR="00BA0466" w:rsidRDefault="00BA0466" w:rsidP="00AC1E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4. </w:t>
            </w:r>
            <w:proofErr w:type="spellStart"/>
            <w:r w:rsidR="00AC1E09">
              <w:rPr>
                <w:rFonts w:ascii="Times New Roman"/>
                <w:sz w:val="20"/>
              </w:rPr>
              <w:t>Sen</w:t>
            </w:r>
            <w:proofErr w:type="spellEnd"/>
            <w:r w:rsidR="00AC1E09">
              <w:rPr>
                <w:rFonts w:ascii="Times New Roman"/>
                <w:sz w:val="20"/>
              </w:rPr>
              <w:t xml:space="preserve">  S , </w:t>
            </w:r>
            <w:r w:rsidR="00A645EE">
              <w:rPr>
                <w:rFonts w:ascii="Times New Roman"/>
                <w:sz w:val="20"/>
              </w:rPr>
              <w:t xml:space="preserve">Das S, </w:t>
            </w:r>
            <w:r w:rsidR="00AC1E09" w:rsidRPr="00AC1E09">
              <w:rPr>
                <w:rFonts w:ascii="Times New Roman"/>
                <w:sz w:val="20"/>
              </w:rPr>
              <w:t xml:space="preserve">Ray P,  </w:t>
            </w:r>
            <w:proofErr w:type="spellStart"/>
            <w:r w:rsidR="00AC1E09" w:rsidRPr="00AC1E09">
              <w:rPr>
                <w:rFonts w:ascii="Times New Roman"/>
                <w:sz w:val="20"/>
              </w:rPr>
              <w:t>Maiti</w:t>
            </w:r>
            <w:proofErr w:type="spellEnd"/>
            <w:r w:rsidR="00AC1E09" w:rsidRPr="00AC1E09">
              <w:rPr>
                <w:rFonts w:ascii="Times New Roman"/>
                <w:sz w:val="20"/>
              </w:rPr>
              <w:t xml:space="preserve">  </w:t>
            </w:r>
            <w:proofErr w:type="spellStart"/>
            <w:r w:rsidR="00AC1E09" w:rsidRPr="00AC1E09">
              <w:rPr>
                <w:rFonts w:ascii="Times New Roman"/>
                <w:sz w:val="20"/>
              </w:rPr>
              <w:t>SAssociation</w:t>
            </w:r>
            <w:proofErr w:type="spellEnd"/>
            <w:r w:rsidR="00AC1E09" w:rsidRPr="00AC1E09">
              <w:rPr>
                <w:rFonts w:ascii="Times New Roman"/>
                <w:sz w:val="20"/>
              </w:rPr>
              <w:t xml:space="preserve"> of micro-</w:t>
            </w:r>
            <w:proofErr w:type="spellStart"/>
            <w:r w:rsidR="00AC1E09" w:rsidRPr="00AC1E09">
              <w:rPr>
                <w:rFonts w:ascii="Times New Roman"/>
                <w:sz w:val="20"/>
              </w:rPr>
              <w:t>albuminuria</w:t>
            </w:r>
            <w:proofErr w:type="spellEnd"/>
            <w:r w:rsidR="00AC1E09" w:rsidRPr="00AC1E09">
              <w:rPr>
                <w:rFonts w:ascii="Times New Roman"/>
                <w:sz w:val="20"/>
              </w:rPr>
              <w:t xml:space="preserve"> with glycemic Index, cardiovascular functions, renal functions, and BMI  in patients with Diabetes Mellitus: a cross sectional study in Eastern India</w:t>
            </w:r>
            <w:r w:rsidR="007577AC">
              <w:rPr>
                <w:rFonts w:ascii="Times New Roman"/>
                <w:sz w:val="20"/>
              </w:rPr>
              <w:t>.</w:t>
            </w:r>
            <w:r w:rsidR="00332DA1">
              <w:rPr>
                <w:rFonts w:ascii="Times New Roman"/>
                <w:sz w:val="20"/>
              </w:rPr>
              <w:t xml:space="preserve"> </w:t>
            </w:r>
            <w:r w:rsidR="009D5708" w:rsidRPr="004E1005">
              <w:rPr>
                <w:rFonts w:ascii="Times New Roman"/>
                <w:i/>
                <w:sz w:val="20"/>
              </w:rPr>
              <w:t>Biomedicine</w:t>
            </w:r>
            <w:r w:rsidR="007577AC">
              <w:rPr>
                <w:rFonts w:ascii="Times New Roman"/>
                <w:sz w:val="20"/>
              </w:rPr>
              <w:t xml:space="preserve"> </w:t>
            </w:r>
            <w:r w:rsidR="009D5708" w:rsidRPr="009D5708">
              <w:rPr>
                <w:rFonts w:ascii="Times New Roman"/>
                <w:sz w:val="20"/>
              </w:rPr>
              <w:t>2012; 32(3):383-388</w:t>
            </w:r>
            <w:r w:rsidR="009D5708">
              <w:rPr>
                <w:rFonts w:ascii="Times New Roman"/>
                <w:sz w:val="20"/>
              </w:rPr>
              <w:t>.</w:t>
            </w:r>
          </w:p>
          <w:p w:rsidR="009D5708" w:rsidRDefault="009D5708" w:rsidP="00C87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5. </w:t>
            </w:r>
            <w:r w:rsidR="00A645EE">
              <w:rPr>
                <w:rFonts w:ascii="Times New Roman"/>
                <w:sz w:val="20"/>
              </w:rPr>
              <w:t xml:space="preserve">Jana T.K., Das S, </w:t>
            </w:r>
            <w:r w:rsidR="00C874A0" w:rsidRPr="00C874A0">
              <w:rPr>
                <w:rFonts w:ascii="Times New Roman"/>
                <w:sz w:val="20"/>
              </w:rPr>
              <w:t xml:space="preserve">Ray A., </w:t>
            </w:r>
            <w:proofErr w:type="spellStart"/>
            <w:r w:rsidR="00C874A0" w:rsidRPr="00C874A0">
              <w:rPr>
                <w:rFonts w:ascii="Times New Roman"/>
                <w:sz w:val="20"/>
              </w:rPr>
              <w:t>Mandal</w:t>
            </w:r>
            <w:proofErr w:type="spellEnd"/>
            <w:r w:rsidR="00C874A0" w:rsidRPr="00C874A0">
              <w:rPr>
                <w:rFonts w:ascii="Times New Roman"/>
                <w:sz w:val="20"/>
              </w:rPr>
              <w:t xml:space="preserve"> D., </w:t>
            </w:r>
            <w:proofErr w:type="spellStart"/>
            <w:r w:rsidR="00C874A0" w:rsidRPr="00C874A0">
              <w:rPr>
                <w:rFonts w:ascii="Times New Roman"/>
                <w:sz w:val="20"/>
              </w:rPr>
              <w:t>Giri</w:t>
            </w:r>
            <w:proofErr w:type="spellEnd"/>
            <w:r w:rsidR="00C874A0" w:rsidRPr="00C874A0">
              <w:rPr>
                <w:rFonts w:ascii="Times New Roman"/>
                <w:sz w:val="20"/>
              </w:rPr>
              <w:t xml:space="preserve"> (Jana) S. and Bhattacharya</w:t>
            </w:r>
            <w:r w:rsidR="00DD7B57" w:rsidRPr="00DD7B57">
              <w:rPr>
                <w:rFonts w:ascii="Times New Roman"/>
                <w:sz w:val="20"/>
              </w:rPr>
              <w:t>.   Study Of The Effects Of Hibiscus-Rosa-</w:t>
            </w:r>
            <w:proofErr w:type="spellStart"/>
            <w:r w:rsidR="00DD7B57" w:rsidRPr="00DD7B57">
              <w:rPr>
                <w:rFonts w:ascii="Times New Roman"/>
                <w:sz w:val="20"/>
              </w:rPr>
              <w:t>Sinensis</w:t>
            </w:r>
            <w:proofErr w:type="spellEnd"/>
            <w:r w:rsidR="00DD7B57" w:rsidRPr="00DD7B57">
              <w:rPr>
                <w:rFonts w:ascii="Times New Roman"/>
                <w:sz w:val="20"/>
              </w:rPr>
              <w:t xml:space="preserve"> Flower Extract On The Spermatogenesis Of Male Albino Rats.</w:t>
            </w:r>
            <w:r w:rsidR="00F92202" w:rsidRPr="00F92202">
              <w:rPr>
                <w:rFonts w:ascii="Times New Roman"/>
                <w:sz w:val="20"/>
              </w:rPr>
              <w:t>JUNE, 2013; 3(6): 167-171.</w:t>
            </w:r>
          </w:p>
          <w:p w:rsidR="00F92202" w:rsidRDefault="00F92202" w:rsidP="00F77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6.Gupta A., </w:t>
            </w:r>
            <w:r w:rsidR="00E154CD">
              <w:rPr>
                <w:rFonts w:ascii="Times New Roman"/>
                <w:sz w:val="20"/>
              </w:rPr>
              <w:t xml:space="preserve">Das S, </w:t>
            </w:r>
            <w:proofErr w:type="spellStart"/>
            <w:r w:rsidRPr="00F92202">
              <w:rPr>
                <w:rFonts w:ascii="Times New Roman"/>
                <w:sz w:val="20"/>
              </w:rPr>
              <w:t>Dutta</w:t>
            </w:r>
            <w:proofErr w:type="spellEnd"/>
            <w:r w:rsidRPr="00F92202">
              <w:rPr>
                <w:rFonts w:ascii="Times New Roman"/>
                <w:sz w:val="20"/>
              </w:rPr>
              <w:t xml:space="preserve"> S., </w:t>
            </w:r>
            <w:proofErr w:type="spellStart"/>
            <w:r w:rsidRPr="00F92202">
              <w:rPr>
                <w:rFonts w:ascii="Times New Roman"/>
                <w:sz w:val="20"/>
              </w:rPr>
              <w:t>Mondal</w:t>
            </w:r>
            <w:proofErr w:type="spellEnd"/>
            <w:r w:rsidRPr="00F92202">
              <w:rPr>
                <w:rFonts w:ascii="Times New Roman"/>
                <w:sz w:val="20"/>
              </w:rPr>
              <w:t xml:space="preserve"> S., </w:t>
            </w:r>
            <w:proofErr w:type="spellStart"/>
            <w:r w:rsidRPr="00F92202">
              <w:rPr>
                <w:rFonts w:ascii="Times New Roman"/>
                <w:sz w:val="20"/>
              </w:rPr>
              <w:t>Choudhuri</w:t>
            </w:r>
            <w:proofErr w:type="spellEnd"/>
            <w:r w:rsidRPr="00F92202">
              <w:rPr>
                <w:rFonts w:ascii="Times New Roman"/>
                <w:sz w:val="20"/>
              </w:rPr>
              <w:t xml:space="preserve"> K. B., </w:t>
            </w:r>
            <w:proofErr w:type="spellStart"/>
            <w:r w:rsidRPr="00F92202">
              <w:rPr>
                <w:rFonts w:ascii="Times New Roman"/>
                <w:sz w:val="20"/>
              </w:rPr>
              <w:t>Maiti</w:t>
            </w:r>
            <w:proofErr w:type="spellEnd"/>
            <w:r w:rsidRPr="00F92202">
              <w:rPr>
                <w:rFonts w:ascii="Times New Roman"/>
                <w:sz w:val="20"/>
              </w:rPr>
              <w:t xml:space="preserve"> S. and </w:t>
            </w:r>
            <w:proofErr w:type="spellStart"/>
            <w:r w:rsidRPr="00F92202">
              <w:rPr>
                <w:rFonts w:ascii="Times New Roman"/>
                <w:sz w:val="20"/>
              </w:rPr>
              <w:t>Majumdar</w:t>
            </w:r>
            <w:proofErr w:type="spellEnd"/>
            <w:r w:rsidRPr="00F92202">
              <w:rPr>
                <w:rFonts w:ascii="Times New Roman"/>
                <w:sz w:val="20"/>
              </w:rPr>
              <w:t xml:space="preserve"> AA Case Control Study to Assess Impact of Risk Factors on Trends of Lung Cancer</w:t>
            </w:r>
            <w:r w:rsidR="00332DA1">
              <w:rPr>
                <w:rFonts w:ascii="Times New Roman"/>
                <w:sz w:val="20"/>
              </w:rPr>
              <w:t xml:space="preserve">. </w:t>
            </w:r>
            <w:r w:rsidRPr="00F92202">
              <w:rPr>
                <w:rFonts w:ascii="Times New Roman"/>
                <w:sz w:val="20"/>
              </w:rPr>
              <w:t>JAN, 2013, 3(1): 7-15.</w:t>
            </w:r>
          </w:p>
          <w:p w:rsidR="00174E6A" w:rsidRDefault="00174E6A" w:rsidP="0017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EC21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NO</w:t>
            </w: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NO</w:t>
            </w: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431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431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431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EC21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YES</w:t>
            </w: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AB43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EC2172">
              <w:rPr>
                <w:rFonts w:ascii="Times New Roman"/>
                <w:sz w:val="20"/>
              </w:rPr>
              <w:t>YES</w:t>
            </w: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</w:p>
          <w:p w:rsidR="00EC2172" w:rsidRDefault="00EC21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YES</w:t>
            </w: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</w:p>
          <w:p w:rsidR="00115743" w:rsidRDefault="001157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YES</w:t>
            </w: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431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YES</w:t>
            </w: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F92202">
            <w:pPr>
              <w:pStyle w:val="TableParagraph"/>
              <w:rPr>
                <w:rFonts w:ascii="Times New Roman"/>
                <w:sz w:val="20"/>
              </w:rPr>
            </w:pPr>
          </w:p>
          <w:p w:rsidR="00F92202" w:rsidRDefault="00AB43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67FB7">
              <w:rPr>
                <w:rFonts w:ascii="Times New Roman"/>
                <w:sz w:val="20"/>
              </w:rPr>
              <w:t>YES</w:t>
            </w: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  <w:p w:rsidR="0026285A" w:rsidRDefault="002628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>
        <w:trPr>
          <w:trHeight w:val="282"/>
        </w:trPr>
        <w:tc>
          <w:tcPr>
            <w:tcW w:w="552" w:type="dxa"/>
          </w:tcPr>
          <w:p w:rsidR="003B70F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</w:tcPr>
          <w:p w:rsidR="003B70F2" w:rsidRDefault="001856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 OONA MANDAL</w:t>
            </w:r>
          </w:p>
        </w:tc>
        <w:tc>
          <w:tcPr>
            <w:tcW w:w="4278" w:type="dxa"/>
          </w:tcPr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1.Alam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M.M,Ray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B,Sarkar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S,Mandal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O.Spirometric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evaluation in juvenile idiopathic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arthritis:Data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a tertiary care centre of Eastern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India.Indian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Physiol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Pharmacol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2015;59(2):199-203</w:t>
            </w: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2.GhoshChowdhury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S,Mandal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O,Datta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A,Chakraborti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D.Effect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central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adioposity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lung function tests in young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adults,IOSR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Journal for Dental and Medical Sciences,2015 August;14(8):24-28</w:t>
            </w: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3.GhoshChowdhury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S,Mandal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O.Effect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BMI on dynamic lung volumes in young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males.IOSR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Journal for Dental and Medical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Sciences,November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2016;15(11):83-86</w:t>
            </w: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FB7" w:rsidRPr="00167FB7" w:rsidRDefault="00167FB7" w:rsidP="00167F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4.Mandal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O,GhoshChowdhury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S.Effect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distribution of body fat on pulmonary function tests in young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adults.IOSR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Journal for Dental and Medical </w:t>
            </w:r>
            <w:proofErr w:type="spellStart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Sciences,March</w:t>
            </w:r>
            <w:proofErr w:type="spellEnd"/>
            <w:r w:rsidRPr="0016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2018;17(3):74-80</w:t>
            </w:r>
          </w:p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YES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</w:tc>
        <w:tc>
          <w:tcPr>
            <w:tcW w:w="1054" w:type="dxa"/>
          </w:tcPr>
          <w:p w:rsidR="003B70F2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YES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</w:p>
          <w:p w:rsidR="00FE34F5" w:rsidRDefault="00FE34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</w:tc>
      </w:tr>
      <w:tr w:rsidR="003B70F2">
        <w:trPr>
          <w:trHeight w:val="280"/>
        </w:trPr>
        <w:tc>
          <w:tcPr>
            <w:tcW w:w="552" w:type="dxa"/>
          </w:tcPr>
          <w:p w:rsidR="003B70F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57" w:type="dxa"/>
          </w:tcPr>
          <w:p w:rsidR="003B70F2" w:rsidRDefault="001856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 WRITTIKA CHATTARAJ</w:t>
            </w:r>
          </w:p>
        </w:tc>
        <w:tc>
          <w:tcPr>
            <w:tcW w:w="4278" w:type="dxa"/>
          </w:tcPr>
          <w:p w:rsidR="003B70F2" w:rsidRDefault="00167FB7" w:rsidP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1 .</w:t>
            </w:r>
            <w:proofErr w:type="spellStart"/>
            <w:r w:rsidR="002E3EF3" w:rsidRPr="002E3EF3">
              <w:rPr>
                <w:rFonts w:ascii="Times New Roman"/>
                <w:sz w:val="20"/>
              </w:rPr>
              <w:t>Ghoshal</w:t>
            </w:r>
            <w:proofErr w:type="spellEnd"/>
            <w:r w:rsidR="002E3EF3" w:rsidRPr="002E3EF3">
              <w:rPr>
                <w:rFonts w:ascii="Times New Roman"/>
                <w:sz w:val="20"/>
              </w:rPr>
              <w:t xml:space="preserve"> S, </w:t>
            </w:r>
            <w:proofErr w:type="spellStart"/>
            <w:r w:rsidR="002E3EF3" w:rsidRPr="002E3EF3">
              <w:rPr>
                <w:rFonts w:ascii="Times New Roman"/>
                <w:sz w:val="20"/>
              </w:rPr>
              <w:t>Chattaraj</w:t>
            </w:r>
            <w:proofErr w:type="spellEnd"/>
            <w:r w:rsidR="002E3EF3" w:rsidRPr="002E3EF3">
              <w:rPr>
                <w:rFonts w:ascii="Times New Roman"/>
                <w:sz w:val="20"/>
              </w:rPr>
              <w:t xml:space="preserve"> W, et al. Assessment of Peripheral Neuronal Activity with Nerve Conduction Studies in Iron Deficiency </w:t>
            </w:r>
            <w:proofErr w:type="spellStart"/>
            <w:r w:rsidR="002E3EF3" w:rsidRPr="002E3EF3">
              <w:rPr>
                <w:rFonts w:ascii="Times New Roman"/>
                <w:sz w:val="20"/>
              </w:rPr>
              <w:t>Anaemia</w:t>
            </w:r>
            <w:proofErr w:type="spellEnd"/>
            <w:r w:rsidR="002E3EF3" w:rsidRPr="002E3EF3">
              <w:rPr>
                <w:rFonts w:ascii="Times New Roman"/>
                <w:sz w:val="20"/>
              </w:rPr>
              <w:t xml:space="preserve"> Patients from Rural Areas of </w:t>
            </w:r>
            <w:proofErr w:type="spellStart"/>
            <w:r w:rsidR="002E3EF3" w:rsidRPr="002E3EF3">
              <w:rPr>
                <w:rFonts w:ascii="Times New Roman"/>
                <w:sz w:val="20"/>
              </w:rPr>
              <w:t>Bankura</w:t>
            </w:r>
            <w:r w:rsidR="00C1180D" w:rsidRPr="00C1180D">
              <w:rPr>
                <w:rFonts w:ascii="Times New Roman"/>
                <w:sz w:val="20"/>
              </w:rPr>
              <w:t>District</w:t>
            </w:r>
            <w:proofErr w:type="spellEnd"/>
            <w:r w:rsidR="00C1180D" w:rsidRPr="00C1180D">
              <w:rPr>
                <w:rFonts w:ascii="Times New Roman"/>
                <w:sz w:val="20"/>
              </w:rPr>
              <w:t xml:space="preserve"> of West Bengal. JMSCR 2018; Vol6 (9): 1051-1054</w:t>
            </w:r>
            <w:r w:rsidR="00C1180D">
              <w:rPr>
                <w:rFonts w:ascii="Times New Roman"/>
                <w:sz w:val="20"/>
              </w:rPr>
              <w:t>.</w:t>
            </w:r>
          </w:p>
          <w:p w:rsidR="00E355B0" w:rsidRDefault="00167FB7" w:rsidP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2. </w:t>
            </w:r>
            <w:proofErr w:type="spellStart"/>
            <w:r w:rsidR="00E355B0">
              <w:rPr>
                <w:rFonts w:ascii="Times New Roman"/>
                <w:sz w:val="20"/>
              </w:rPr>
              <w:t>Banerjee</w:t>
            </w:r>
            <w:proofErr w:type="spellEnd"/>
            <w:r w:rsidR="00E355B0">
              <w:rPr>
                <w:rFonts w:ascii="Times New Roman"/>
                <w:sz w:val="20"/>
              </w:rPr>
              <w:t xml:space="preserve"> </w:t>
            </w:r>
            <w:proofErr w:type="spellStart"/>
            <w:r w:rsidR="00E355B0">
              <w:rPr>
                <w:rFonts w:ascii="Times New Roman"/>
                <w:sz w:val="20"/>
              </w:rPr>
              <w:t>S</w:t>
            </w:r>
            <w:proofErr w:type="gramStart"/>
            <w:r w:rsidR="00E355B0">
              <w:rPr>
                <w:rFonts w:ascii="Times New Roman"/>
                <w:sz w:val="20"/>
              </w:rPr>
              <w:t>,Gorai</w:t>
            </w:r>
            <w:proofErr w:type="spellEnd"/>
            <w:proofErr w:type="gramEnd"/>
            <w:r w:rsidR="00E355B0">
              <w:rPr>
                <w:rFonts w:ascii="Times New Roman"/>
                <w:sz w:val="20"/>
              </w:rPr>
              <w:t xml:space="preserve"> S, </w:t>
            </w:r>
            <w:proofErr w:type="spellStart"/>
            <w:r w:rsidR="00E355B0">
              <w:rPr>
                <w:rFonts w:ascii="Times New Roman"/>
                <w:sz w:val="20"/>
              </w:rPr>
              <w:t>Chattaraj</w:t>
            </w:r>
            <w:proofErr w:type="spellEnd"/>
            <w:r w:rsidR="00E355B0">
              <w:rPr>
                <w:rFonts w:ascii="Times New Roman"/>
                <w:sz w:val="20"/>
              </w:rPr>
              <w:t xml:space="preserve"> W Influence of BMI on variables of brainstem evoked response audiometry in children aged 2 to 10 yrs with delayed </w:t>
            </w:r>
            <w:r w:rsidR="00E355B0">
              <w:rPr>
                <w:rFonts w:ascii="Times New Roman"/>
                <w:sz w:val="20"/>
              </w:rPr>
              <w:lastRenderedPageBreak/>
              <w:t xml:space="preserve">development of speech </w:t>
            </w:r>
            <w:r w:rsidR="006152EA">
              <w:rPr>
                <w:rFonts w:ascii="Times New Roman"/>
                <w:sz w:val="20"/>
              </w:rPr>
              <w:t xml:space="preserve">attending </w:t>
            </w:r>
            <w:proofErr w:type="spellStart"/>
            <w:r w:rsidR="006152EA">
              <w:rPr>
                <w:rFonts w:ascii="Times New Roman"/>
                <w:sz w:val="20"/>
              </w:rPr>
              <w:t>BankuraSammilami</w:t>
            </w:r>
            <w:proofErr w:type="spellEnd"/>
            <w:r w:rsidR="006152EA">
              <w:rPr>
                <w:rFonts w:ascii="Times New Roman"/>
                <w:sz w:val="20"/>
              </w:rPr>
              <w:t xml:space="preserve"> Medical college . </w:t>
            </w:r>
            <w:r w:rsidR="006152EA" w:rsidRPr="006152EA">
              <w:rPr>
                <w:rFonts w:ascii="Times New Roman"/>
                <w:i/>
                <w:sz w:val="20"/>
              </w:rPr>
              <w:t xml:space="preserve">J Med Allied </w:t>
            </w:r>
            <w:proofErr w:type="spellStart"/>
            <w:r w:rsidR="006152EA" w:rsidRPr="006152EA">
              <w:rPr>
                <w:rFonts w:ascii="Times New Roman"/>
                <w:i/>
                <w:sz w:val="20"/>
              </w:rPr>
              <w:t>Sci</w:t>
            </w:r>
            <w:proofErr w:type="spellEnd"/>
            <w:r w:rsidR="006152EA" w:rsidRPr="006152EA">
              <w:rPr>
                <w:rFonts w:ascii="Times New Roman"/>
                <w:i/>
                <w:sz w:val="20"/>
              </w:rPr>
              <w:t xml:space="preserve"> 2020</w:t>
            </w:r>
            <w:r w:rsidR="006152EA">
              <w:rPr>
                <w:rFonts w:ascii="Times New Roman"/>
                <w:sz w:val="20"/>
              </w:rPr>
              <w:t>; 10 (</w:t>
            </w:r>
            <w:proofErr w:type="gramStart"/>
            <w:r w:rsidR="006152EA">
              <w:rPr>
                <w:rFonts w:ascii="Times New Roman"/>
                <w:sz w:val="20"/>
              </w:rPr>
              <w:t>2 )</w:t>
            </w:r>
            <w:proofErr w:type="gramEnd"/>
            <w:r w:rsidR="006152EA">
              <w:rPr>
                <w:rFonts w:ascii="Times New Roman"/>
                <w:sz w:val="20"/>
              </w:rPr>
              <w:t xml:space="preserve">: 81 </w:t>
            </w:r>
            <w:r w:rsidR="006152EA">
              <w:rPr>
                <w:rFonts w:ascii="Times New Roman"/>
                <w:sz w:val="20"/>
              </w:rPr>
              <w:t>–</w:t>
            </w:r>
            <w:r w:rsidR="006152EA">
              <w:rPr>
                <w:rFonts w:ascii="Times New Roman"/>
                <w:sz w:val="20"/>
              </w:rPr>
              <w:t xml:space="preserve"> 84.</w:t>
            </w:r>
          </w:p>
          <w:p w:rsidR="00F120C1" w:rsidRDefault="00167FB7" w:rsidP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  <w:r w:rsidR="00CB2778">
              <w:rPr>
                <w:rFonts w:ascii="Times New Roman"/>
                <w:sz w:val="20"/>
              </w:rPr>
              <w:t xml:space="preserve">S </w:t>
            </w:r>
            <w:proofErr w:type="spellStart"/>
            <w:r w:rsidR="00CB2778">
              <w:rPr>
                <w:rFonts w:ascii="Times New Roman"/>
                <w:sz w:val="20"/>
              </w:rPr>
              <w:t>Gorai</w:t>
            </w:r>
            <w:proofErr w:type="spellEnd"/>
            <w:r w:rsidR="00CB2778">
              <w:rPr>
                <w:rFonts w:ascii="Times New Roman"/>
                <w:sz w:val="20"/>
              </w:rPr>
              <w:t xml:space="preserve">, W </w:t>
            </w:r>
            <w:proofErr w:type="spellStart"/>
            <w:r w:rsidR="00CB2778">
              <w:rPr>
                <w:rFonts w:ascii="Times New Roman"/>
                <w:sz w:val="20"/>
              </w:rPr>
              <w:t>Chattaraj</w:t>
            </w:r>
            <w:proofErr w:type="spellEnd"/>
            <w:r w:rsidR="00CB2778">
              <w:rPr>
                <w:rFonts w:ascii="Times New Roman"/>
                <w:sz w:val="20"/>
              </w:rPr>
              <w:t xml:space="preserve">, </w:t>
            </w:r>
            <w:proofErr w:type="spellStart"/>
            <w:r w:rsidR="00CB2778">
              <w:rPr>
                <w:rFonts w:ascii="Times New Roman"/>
                <w:sz w:val="20"/>
              </w:rPr>
              <w:t>DebasisPramanik</w:t>
            </w:r>
            <w:proofErr w:type="spellEnd"/>
            <w:r w:rsidR="00CB2778">
              <w:rPr>
                <w:rFonts w:ascii="Times New Roman"/>
                <w:sz w:val="20"/>
              </w:rPr>
              <w:t xml:space="preserve"> Ass</w:t>
            </w:r>
            <w:r w:rsidR="00273943">
              <w:rPr>
                <w:rFonts w:ascii="Times New Roman"/>
                <w:sz w:val="20"/>
              </w:rPr>
              <w:t xml:space="preserve">ociation of BMI with pulmonary function parameters in males with non- obstructive airway disease identified by </w:t>
            </w:r>
            <w:proofErr w:type="spellStart"/>
            <w:r w:rsidR="00273943">
              <w:rPr>
                <w:rFonts w:ascii="Times New Roman"/>
                <w:sz w:val="20"/>
              </w:rPr>
              <w:t>spirometric</w:t>
            </w:r>
            <w:proofErr w:type="spellEnd"/>
            <w:r w:rsidR="00273943">
              <w:rPr>
                <w:rFonts w:ascii="Times New Roman"/>
                <w:sz w:val="20"/>
              </w:rPr>
              <w:t xml:space="preserve"> protocols attending </w:t>
            </w:r>
            <w:proofErr w:type="spellStart"/>
            <w:r w:rsidR="00273943">
              <w:rPr>
                <w:rFonts w:ascii="Times New Roman"/>
                <w:sz w:val="20"/>
              </w:rPr>
              <w:t>BankuraSammilani</w:t>
            </w:r>
            <w:r w:rsidR="00273943" w:rsidRPr="00273943">
              <w:rPr>
                <w:rFonts w:ascii="Times New Roman"/>
                <w:i/>
                <w:sz w:val="20"/>
              </w:rPr>
              <w:t>Medical</w:t>
            </w:r>
            <w:proofErr w:type="spellEnd"/>
            <w:r w:rsidR="00273943" w:rsidRPr="00273943">
              <w:rPr>
                <w:rFonts w:ascii="Times New Roman"/>
                <w:i/>
                <w:sz w:val="20"/>
              </w:rPr>
              <w:t xml:space="preserve"> College International journal of contemporary </w:t>
            </w:r>
            <w:r w:rsidR="00273943">
              <w:rPr>
                <w:rFonts w:ascii="Times New Roman"/>
                <w:sz w:val="20"/>
              </w:rPr>
              <w:t xml:space="preserve">Medical Research; volume 6, no 10 : J 1 </w:t>
            </w:r>
            <w:r w:rsidR="00273943">
              <w:rPr>
                <w:rFonts w:ascii="Times New Roman"/>
                <w:sz w:val="20"/>
              </w:rPr>
              <w:t>–</w:t>
            </w:r>
            <w:r w:rsidR="00273943">
              <w:rPr>
                <w:rFonts w:ascii="Times New Roman"/>
                <w:sz w:val="20"/>
              </w:rPr>
              <w:t xml:space="preserve"> J 5.</w:t>
            </w:r>
          </w:p>
          <w:p w:rsidR="00DD6C9B" w:rsidRDefault="00167FB7" w:rsidP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4. </w:t>
            </w:r>
            <w:r w:rsidR="00D84B11">
              <w:rPr>
                <w:rFonts w:ascii="Times New Roman"/>
                <w:sz w:val="20"/>
              </w:rPr>
              <w:t xml:space="preserve">S </w:t>
            </w:r>
            <w:proofErr w:type="spellStart"/>
            <w:r w:rsidR="00D84B11">
              <w:rPr>
                <w:rFonts w:ascii="Times New Roman"/>
                <w:sz w:val="20"/>
              </w:rPr>
              <w:t>Gorai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 W </w:t>
            </w:r>
            <w:proofErr w:type="spellStart"/>
            <w:r w:rsidR="00D84B11">
              <w:rPr>
                <w:rFonts w:ascii="Times New Roman"/>
                <w:sz w:val="20"/>
              </w:rPr>
              <w:t>Chattaraj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 Association of BMI with pulmonary fn parameters in female with non obstructive airway disease </w:t>
            </w:r>
            <w:r w:rsidR="00D84B11" w:rsidRPr="00D84B11">
              <w:rPr>
                <w:rFonts w:ascii="Times New Roman"/>
                <w:sz w:val="20"/>
              </w:rPr>
              <w:t xml:space="preserve">identified by </w:t>
            </w:r>
            <w:proofErr w:type="spellStart"/>
            <w:r w:rsidR="00D84B11" w:rsidRPr="00D84B11">
              <w:rPr>
                <w:rFonts w:ascii="Times New Roman"/>
                <w:sz w:val="20"/>
              </w:rPr>
              <w:t>spirometric</w:t>
            </w:r>
            <w:proofErr w:type="spellEnd"/>
            <w:r w:rsidR="00D84B11" w:rsidRPr="00D84B11">
              <w:rPr>
                <w:rFonts w:ascii="Times New Roman"/>
                <w:sz w:val="20"/>
              </w:rPr>
              <w:t xml:space="preserve"> protocols attending </w:t>
            </w:r>
            <w:proofErr w:type="spellStart"/>
            <w:r w:rsidR="00D84B11" w:rsidRPr="00D84B11">
              <w:rPr>
                <w:rFonts w:ascii="Times New Roman"/>
                <w:sz w:val="20"/>
              </w:rPr>
              <w:t>BankuraSammilani</w:t>
            </w:r>
            <w:proofErr w:type="spellEnd"/>
            <w:r w:rsidR="00D84B11" w:rsidRPr="00D84B11">
              <w:rPr>
                <w:rFonts w:ascii="Times New Roman"/>
                <w:sz w:val="20"/>
              </w:rPr>
              <w:t xml:space="preserve"> Medical College</w:t>
            </w:r>
            <w:r w:rsidR="00D84B11">
              <w:rPr>
                <w:rFonts w:ascii="Times New Roman"/>
                <w:sz w:val="20"/>
              </w:rPr>
              <w:t xml:space="preserve"> APJHS </w:t>
            </w:r>
            <w:proofErr w:type="spellStart"/>
            <w:r w:rsidR="00D84B11">
              <w:rPr>
                <w:rFonts w:ascii="Times New Roman"/>
                <w:sz w:val="20"/>
              </w:rPr>
              <w:t>vol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 6 2019: 63 </w:t>
            </w:r>
            <w:r w:rsidR="00D84B11">
              <w:rPr>
                <w:rFonts w:ascii="Times New Roman"/>
                <w:sz w:val="20"/>
              </w:rPr>
              <w:t>–</w:t>
            </w:r>
            <w:r w:rsidR="00D84B11">
              <w:rPr>
                <w:rFonts w:ascii="Times New Roman"/>
                <w:sz w:val="20"/>
              </w:rPr>
              <w:t xml:space="preserve"> 68.</w:t>
            </w:r>
          </w:p>
          <w:p w:rsidR="00D84B11" w:rsidRDefault="00167FB7" w:rsidP="00167F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  <w:r w:rsidR="00D84B11">
              <w:rPr>
                <w:rFonts w:ascii="Times New Roman"/>
                <w:sz w:val="20"/>
              </w:rPr>
              <w:t xml:space="preserve">S </w:t>
            </w:r>
            <w:proofErr w:type="spellStart"/>
            <w:r w:rsidR="00D84B11">
              <w:rPr>
                <w:rFonts w:ascii="Times New Roman"/>
                <w:sz w:val="20"/>
              </w:rPr>
              <w:t>Gorai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, W </w:t>
            </w:r>
            <w:proofErr w:type="spellStart"/>
            <w:r w:rsidR="00D84B11">
              <w:rPr>
                <w:rFonts w:ascii="Times New Roman"/>
                <w:sz w:val="20"/>
              </w:rPr>
              <w:t>Chattaraj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 Effect of swimming training session on pulmonary functions in young adult beginners </w:t>
            </w:r>
            <w:r w:rsidR="00D84B11" w:rsidRPr="00D84B11">
              <w:rPr>
                <w:rFonts w:ascii="Times New Roman"/>
                <w:sz w:val="20"/>
              </w:rPr>
              <w:t>International journal of contemporary Medical Research</w:t>
            </w:r>
            <w:r w:rsidR="00D84B11">
              <w:rPr>
                <w:rFonts w:ascii="Times New Roman"/>
                <w:sz w:val="20"/>
              </w:rPr>
              <w:t xml:space="preserve"> ; </w:t>
            </w:r>
            <w:proofErr w:type="spellStart"/>
            <w:r w:rsidR="00D84B11">
              <w:rPr>
                <w:rFonts w:ascii="Times New Roman"/>
                <w:sz w:val="20"/>
              </w:rPr>
              <w:t>vol</w:t>
            </w:r>
            <w:proofErr w:type="spellEnd"/>
            <w:r w:rsidR="00D84B11">
              <w:rPr>
                <w:rFonts w:ascii="Times New Roman"/>
                <w:sz w:val="20"/>
              </w:rPr>
              <w:t xml:space="preserve"> 6 no 62018  : F 6 </w:t>
            </w:r>
            <w:r w:rsidR="00D84B11">
              <w:rPr>
                <w:rFonts w:ascii="Times New Roman"/>
                <w:sz w:val="20"/>
              </w:rPr>
              <w:t>–</w:t>
            </w:r>
            <w:r w:rsidR="00D84B11">
              <w:rPr>
                <w:rFonts w:ascii="Times New Roman"/>
                <w:sz w:val="20"/>
              </w:rPr>
              <w:t xml:space="preserve"> 11.</w:t>
            </w:r>
          </w:p>
        </w:tc>
        <w:tc>
          <w:tcPr>
            <w:tcW w:w="1904" w:type="dxa"/>
          </w:tcPr>
          <w:p w:rsidR="003B70F2" w:rsidRDefault="007C54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</w:t>
            </w:r>
            <w:r w:rsidR="00AB1FA5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1FA5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1054" w:type="dxa"/>
          </w:tcPr>
          <w:p w:rsidR="00435AC2" w:rsidRDefault="007C54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NO</w:t>
            </w: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</w:p>
          <w:p w:rsidR="00F120C1" w:rsidRDefault="00F12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</w:p>
          <w:p w:rsidR="00122C1F" w:rsidRDefault="00122C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435AC2">
        <w:trPr>
          <w:trHeight w:val="280"/>
        </w:trPr>
        <w:tc>
          <w:tcPr>
            <w:tcW w:w="552" w:type="dxa"/>
          </w:tcPr>
          <w:p w:rsidR="00435AC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4.</w:t>
            </w:r>
          </w:p>
        </w:tc>
        <w:tc>
          <w:tcPr>
            <w:tcW w:w="1457" w:type="dxa"/>
          </w:tcPr>
          <w:p w:rsidR="00435AC2" w:rsidRDefault="001856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 SUSMITA SAHA</w:t>
            </w:r>
          </w:p>
        </w:tc>
        <w:tc>
          <w:tcPr>
            <w:tcW w:w="4278" w:type="dxa"/>
          </w:tcPr>
          <w:p w:rsidR="00435AC2" w:rsidRDefault="00AB7672" w:rsidP="00AB7672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1.</w:t>
            </w:r>
            <w:r w:rsidRPr="00AB7672">
              <w:rPr>
                <w:rFonts w:ascii="Times New Roman"/>
                <w:sz w:val="20"/>
              </w:rPr>
              <w:t>Saha</w:t>
            </w:r>
            <w:proofErr w:type="gramEnd"/>
            <w:r w:rsidRPr="00AB7672">
              <w:rPr>
                <w:rFonts w:ascii="Times New Roman"/>
                <w:sz w:val="20"/>
              </w:rPr>
              <w:t xml:space="preserve"> S, </w:t>
            </w:r>
            <w:proofErr w:type="spellStart"/>
            <w:r w:rsidRPr="00AB7672">
              <w:rPr>
                <w:rFonts w:ascii="Times New Roman"/>
                <w:sz w:val="20"/>
              </w:rPr>
              <w:t>Bharshankar</w:t>
            </w:r>
            <w:proofErr w:type="spellEnd"/>
            <w:r w:rsidRPr="00AB7672">
              <w:rPr>
                <w:rFonts w:ascii="Times New Roman"/>
                <w:sz w:val="20"/>
              </w:rPr>
              <w:t xml:space="preserve"> J, </w:t>
            </w:r>
            <w:proofErr w:type="spellStart"/>
            <w:r w:rsidRPr="00AB7672">
              <w:rPr>
                <w:rFonts w:ascii="Times New Roman"/>
                <w:sz w:val="20"/>
              </w:rPr>
              <w:t>Berad</w:t>
            </w:r>
            <w:proofErr w:type="spellEnd"/>
            <w:r w:rsidRPr="00AB7672">
              <w:rPr>
                <w:rFonts w:ascii="Times New Roman"/>
                <w:sz w:val="20"/>
              </w:rPr>
              <w:t xml:space="preserve"> A. Study o</w:t>
            </w:r>
            <w:r>
              <w:rPr>
                <w:rFonts w:ascii="Times New Roman"/>
                <w:sz w:val="20"/>
              </w:rPr>
              <w:t xml:space="preserve">f body composition and systemic </w:t>
            </w:r>
            <w:r w:rsidRPr="00AB7672">
              <w:rPr>
                <w:rFonts w:ascii="Times New Roman"/>
                <w:sz w:val="20"/>
              </w:rPr>
              <w:t>effects in Chronic Obstructive Pulmonary Di</w:t>
            </w:r>
            <w:r>
              <w:rPr>
                <w:rFonts w:ascii="Times New Roman"/>
                <w:sz w:val="20"/>
              </w:rPr>
              <w:t xml:space="preserve">sease. Int. J. Heal. </w:t>
            </w:r>
            <w:proofErr w:type="spellStart"/>
            <w:r>
              <w:rPr>
                <w:rFonts w:ascii="Times New Roman"/>
                <w:sz w:val="20"/>
              </w:rPr>
              <w:t>Clin</w:t>
            </w:r>
            <w:proofErr w:type="spellEnd"/>
            <w:r>
              <w:rPr>
                <w:rFonts w:ascii="Times New Roman"/>
                <w:sz w:val="20"/>
              </w:rPr>
              <w:t>. Res.</w:t>
            </w:r>
            <w:r w:rsidRPr="00AB7672">
              <w:rPr>
                <w:rFonts w:ascii="Times New Roman"/>
                <w:sz w:val="20"/>
              </w:rPr>
              <w:t>2020; 3(12(S): 6-13.</w:t>
            </w:r>
          </w:p>
          <w:p w:rsidR="00AB7672" w:rsidRDefault="00AB7672" w:rsidP="00AB76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  <w:r w:rsidRPr="00AB7672">
              <w:rPr>
                <w:rFonts w:ascii="Times New Roman"/>
                <w:sz w:val="20"/>
              </w:rPr>
              <w:t>2. Study Of Systemic Inflammatory Pa</w:t>
            </w:r>
            <w:r>
              <w:rPr>
                <w:rFonts w:ascii="Times New Roman"/>
                <w:sz w:val="20"/>
              </w:rPr>
              <w:t xml:space="preserve">rameters In Chronic Obstructive </w:t>
            </w:r>
            <w:r w:rsidRPr="00AB7672">
              <w:rPr>
                <w:rFonts w:ascii="Times New Roman"/>
                <w:sz w:val="20"/>
              </w:rPr>
              <w:t>Pulmonary Disease Patients.</w:t>
            </w:r>
            <w:r w:rsidRPr="00AB7672">
              <w:rPr>
                <w:rFonts w:ascii="Times New Roman"/>
                <w:sz w:val="20"/>
              </w:rPr>
              <w:t> </w:t>
            </w:r>
            <w:r w:rsidRPr="00AB7672">
              <w:rPr>
                <w:rFonts w:ascii="Times New Roman"/>
                <w:sz w:val="20"/>
              </w:rPr>
              <w:t>European Jour</w:t>
            </w:r>
            <w:r>
              <w:rPr>
                <w:rFonts w:ascii="Times New Roman"/>
                <w:sz w:val="20"/>
              </w:rPr>
              <w:t xml:space="preserve">nal of Molecular &amp;amp; Clinical </w:t>
            </w:r>
            <w:r w:rsidRPr="00AB7672">
              <w:rPr>
                <w:rFonts w:ascii="Times New Roman"/>
                <w:sz w:val="20"/>
              </w:rPr>
              <w:t>Medicine, 2021; 7(10): 2792-2801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904" w:type="dxa"/>
          </w:tcPr>
          <w:p w:rsidR="00435AC2" w:rsidRDefault="00AB76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1054" w:type="dxa"/>
          </w:tcPr>
          <w:p w:rsidR="00435AC2" w:rsidRDefault="00AB76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</w:p>
          <w:p w:rsidR="00167FB7" w:rsidRDefault="00167FB7">
            <w:pPr>
              <w:pStyle w:val="TableParagraph"/>
              <w:rPr>
                <w:rFonts w:ascii="Times New Roman"/>
                <w:sz w:val="20"/>
              </w:rPr>
            </w:pPr>
          </w:p>
          <w:p w:rsidR="00AB7672" w:rsidRDefault="00AB76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  <w:bookmarkStart w:id="0" w:name="_GoBack"/>
            <w:bookmarkEnd w:id="0"/>
          </w:p>
        </w:tc>
      </w:tr>
      <w:tr w:rsidR="00435AC2">
        <w:trPr>
          <w:trHeight w:val="280"/>
        </w:trPr>
        <w:tc>
          <w:tcPr>
            <w:tcW w:w="552" w:type="dxa"/>
          </w:tcPr>
          <w:p w:rsidR="00435AC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457" w:type="dxa"/>
          </w:tcPr>
          <w:p w:rsidR="00435AC2" w:rsidRDefault="001856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 HIYA BHATTACHARYA</w:t>
            </w:r>
          </w:p>
        </w:tc>
        <w:tc>
          <w:tcPr>
            <w:tcW w:w="4278" w:type="dxa"/>
          </w:tcPr>
          <w:p w:rsidR="008A72D4" w:rsidRP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1.Majumdar S, Bhattacharya H, </w:t>
            </w:r>
            <w:proofErr w:type="spellStart"/>
            <w:r w:rsidRPr="008A72D4">
              <w:rPr>
                <w:rFonts w:ascii="Times New Roman"/>
                <w:sz w:val="20"/>
              </w:rPr>
              <w:t>Dasgupta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M. Brainstem Auditory Evoked Potential Study to find</w:t>
            </w:r>
          </w:p>
          <w:p w:rsidR="008A72D4" w:rsidRPr="008A72D4" w:rsidRDefault="008A72D4" w:rsidP="008A72D4">
            <w:pPr>
              <w:pStyle w:val="TableParagraph"/>
              <w:rPr>
                <w:rFonts w:ascii="Times New Roman"/>
                <w:i/>
                <w:sz w:val="20"/>
              </w:rPr>
            </w:pPr>
            <w:proofErr w:type="gramStart"/>
            <w:r w:rsidRPr="008A72D4">
              <w:rPr>
                <w:rFonts w:ascii="Times New Roman"/>
                <w:sz w:val="20"/>
              </w:rPr>
              <w:t>out</w:t>
            </w:r>
            <w:proofErr w:type="gramEnd"/>
            <w:r w:rsidRPr="008A72D4">
              <w:rPr>
                <w:rFonts w:ascii="Times New Roman"/>
                <w:sz w:val="20"/>
              </w:rPr>
              <w:t xml:space="preserve"> Auditory Pathway Status among Children with Speech &amp;amp; Language Impairment. </w:t>
            </w:r>
            <w:r w:rsidRPr="008A72D4">
              <w:rPr>
                <w:rFonts w:ascii="Times New Roman"/>
                <w:i/>
                <w:sz w:val="20"/>
              </w:rPr>
              <w:t>Journal of</w:t>
            </w:r>
          </w:p>
          <w:p w:rsidR="00435AC2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i/>
                <w:sz w:val="20"/>
              </w:rPr>
              <w:t>Medical Science And Clinical Research.</w:t>
            </w:r>
            <w:r w:rsidRPr="008A72D4">
              <w:rPr>
                <w:rFonts w:ascii="Times New Roman"/>
                <w:sz w:val="20"/>
              </w:rPr>
              <w:t xml:space="preserve"> 2019 June</w:t>
            </w:r>
            <w:proofErr w:type="gramStart"/>
            <w:r w:rsidRPr="008A72D4">
              <w:rPr>
                <w:rFonts w:ascii="Times New Roman"/>
                <w:sz w:val="20"/>
              </w:rPr>
              <w:t>;7</w:t>
            </w:r>
            <w:proofErr w:type="gramEnd"/>
            <w:r w:rsidRPr="008A72D4">
              <w:rPr>
                <w:rFonts w:ascii="Times New Roman"/>
                <w:sz w:val="20"/>
              </w:rPr>
              <w:t>(6) :878-885.</w:t>
            </w:r>
          </w:p>
          <w:p w:rsidR="008A72D4" w:rsidRP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2.Bhattacharya H, </w:t>
            </w:r>
            <w:proofErr w:type="spellStart"/>
            <w:r w:rsidRPr="008A72D4">
              <w:rPr>
                <w:rFonts w:ascii="Times New Roman"/>
                <w:sz w:val="20"/>
              </w:rPr>
              <w:t>Majumdar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Das S, Das GC, </w:t>
            </w:r>
            <w:proofErr w:type="spellStart"/>
            <w:r w:rsidRPr="008A72D4">
              <w:rPr>
                <w:rFonts w:ascii="Times New Roman"/>
                <w:sz w:val="20"/>
              </w:rPr>
              <w:t>Singhamahapatra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A. Brainstem Auditory Evoked</w:t>
            </w:r>
          </w:p>
          <w:p w:rsidR="008A72D4" w:rsidRPr="008A72D4" w:rsidRDefault="008A72D4" w:rsidP="008A72D4">
            <w:pPr>
              <w:pStyle w:val="TableParagraph"/>
              <w:rPr>
                <w:rFonts w:ascii="Times New Roman"/>
                <w:i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Potential in Preterm Infants and its Relation with Gestational Age. </w:t>
            </w:r>
            <w:r w:rsidRPr="008A72D4">
              <w:rPr>
                <w:rFonts w:ascii="Times New Roman"/>
                <w:i/>
                <w:sz w:val="20"/>
              </w:rPr>
              <w:t>Journal of Clinical and</w:t>
            </w:r>
          </w:p>
          <w:p w:rsid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i/>
                <w:sz w:val="20"/>
              </w:rPr>
              <w:t xml:space="preserve">Diagnostic Research. </w:t>
            </w:r>
            <w:r w:rsidRPr="008A72D4">
              <w:rPr>
                <w:rFonts w:ascii="Times New Roman"/>
                <w:sz w:val="20"/>
              </w:rPr>
              <w:t>2018 May</w:t>
            </w:r>
            <w:proofErr w:type="gramStart"/>
            <w:r w:rsidRPr="008A72D4">
              <w:rPr>
                <w:rFonts w:ascii="Times New Roman"/>
                <w:sz w:val="20"/>
              </w:rPr>
              <w:t>;12</w:t>
            </w:r>
            <w:proofErr w:type="gramEnd"/>
            <w:r w:rsidRPr="008A72D4">
              <w:rPr>
                <w:rFonts w:ascii="Times New Roman"/>
                <w:sz w:val="20"/>
              </w:rPr>
              <w:t>(5) :5-9.</w:t>
            </w:r>
          </w:p>
          <w:p w:rsidR="008A72D4" w:rsidRP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3.Bhattacharya H, </w:t>
            </w:r>
            <w:proofErr w:type="spellStart"/>
            <w:r w:rsidRPr="008A72D4">
              <w:rPr>
                <w:rFonts w:ascii="Times New Roman"/>
                <w:sz w:val="20"/>
              </w:rPr>
              <w:t>Majumdar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S, Das GC, </w:t>
            </w:r>
            <w:proofErr w:type="spellStart"/>
            <w:r w:rsidRPr="008A72D4">
              <w:rPr>
                <w:rFonts w:ascii="Times New Roman"/>
                <w:sz w:val="20"/>
              </w:rPr>
              <w:t>Singhamahapatra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A. Brainstem Auditory Evoked</w:t>
            </w:r>
          </w:p>
          <w:p w:rsidR="008A72D4" w:rsidRP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Potential In Neonatal </w:t>
            </w:r>
            <w:proofErr w:type="spellStart"/>
            <w:r w:rsidRPr="008A72D4">
              <w:rPr>
                <w:rFonts w:ascii="Times New Roman"/>
                <w:sz w:val="20"/>
              </w:rPr>
              <w:t>Hyperbilirubinaemia</w:t>
            </w:r>
            <w:proofErr w:type="spellEnd"/>
            <w:r w:rsidRPr="008A72D4">
              <w:rPr>
                <w:rFonts w:ascii="Times New Roman"/>
                <w:sz w:val="20"/>
              </w:rPr>
              <w:t xml:space="preserve"> And Its Relation With Different Levels of Bilirubin.</w:t>
            </w:r>
          </w:p>
          <w:p w:rsidR="008A72D4" w:rsidRDefault="008A72D4" w:rsidP="008A72D4">
            <w:pPr>
              <w:pStyle w:val="TableParagraph"/>
              <w:rPr>
                <w:rFonts w:ascii="Times New Roman"/>
                <w:sz w:val="20"/>
              </w:rPr>
            </w:pPr>
            <w:r w:rsidRPr="008A72D4">
              <w:rPr>
                <w:rFonts w:ascii="Times New Roman"/>
                <w:sz w:val="20"/>
              </w:rPr>
              <w:t xml:space="preserve">IOSR </w:t>
            </w:r>
            <w:r w:rsidRPr="008A72D4">
              <w:rPr>
                <w:rFonts w:ascii="Times New Roman"/>
                <w:i/>
                <w:sz w:val="20"/>
              </w:rPr>
              <w:t>Journal of Dental and Medical Sciences</w:t>
            </w:r>
            <w:r w:rsidRPr="008A72D4">
              <w:rPr>
                <w:rFonts w:ascii="Times New Roman"/>
                <w:sz w:val="20"/>
              </w:rPr>
              <w:t>. 2017December</w:t>
            </w:r>
            <w:proofErr w:type="gramStart"/>
            <w:r w:rsidRPr="008A72D4">
              <w:rPr>
                <w:rFonts w:ascii="Times New Roman"/>
                <w:sz w:val="20"/>
              </w:rPr>
              <w:t>;16</w:t>
            </w:r>
            <w:proofErr w:type="gramEnd"/>
            <w:r w:rsidRPr="008A72D4">
              <w:rPr>
                <w:rFonts w:ascii="Times New Roman"/>
                <w:sz w:val="20"/>
              </w:rPr>
              <w:t>(12) :29-35.</w:t>
            </w:r>
          </w:p>
        </w:tc>
        <w:tc>
          <w:tcPr>
            <w:tcW w:w="1904" w:type="dxa"/>
          </w:tcPr>
          <w:p w:rsidR="00435AC2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1054" w:type="dxa"/>
          </w:tcPr>
          <w:p w:rsidR="00435AC2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</w:p>
          <w:p w:rsidR="009C41A8" w:rsidRDefault="009C41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</w:tr>
      <w:tr w:rsidR="00435AC2">
        <w:trPr>
          <w:trHeight w:val="280"/>
        </w:trPr>
        <w:tc>
          <w:tcPr>
            <w:tcW w:w="552" w:type="dxa"/>
          </w:tcPr>
          <w:p w:rsidR="00435AC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1457" w:type="dxa"/>
          </w:tcPr>
          <w:p w:rsidR="00435AC2" w:rsidRDefault="00684B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DR. SHARMISTHA GHOSHAL</w:t>
            </w:r>
          </w:p>
        </w:tc>
        <w:tc>
          <w:tcPr>
            <w:tcW w:w="4278" w:type="dxa"/>
          </w:tcPr>
          <w:p w:rsidR="00684B28" w:rsidRDefault="00F7394F" w:rsidP="00F7394F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1.</w:t>
            </w:r>
            <w:r w:rsidR="00684B28" w:rsidRPr="00684B28">
              <w:rPr>
                <w:rFonts w:ascii="Times New Roman"/>
                <w:sz w:val="20"/>
              </w:rPr>
              <w:t>Ghoshal</w:t>
            </w:r>
            <w:proofErr w:type="gramEnd"/>
            <w:r w:rsidR="00684B28" w:rsidRPr="00684B28">
              <w:rPr>
                <w:rFonts w:ascii="Times New Roman"/>
                <w:sz w:val="20"/>
              </w:rPr>
              <w:t xml:space="preserve"> S, </w:t>
            </w:r>
            <w:proofErr w:type="spellStart"/>
            <w:r w:rsidR="00684B28" w:rsidRPr="00684B28">
              <w:rPr>
                <w:rFonts w:ascii="Times New Roman"/>
                <w:sz w:val="20"/>
              </w:rPr>
              <w:t>Chattaraj</w:t>
            </w:r>
            <w:proofErr w:type="spellEnd"/>
            <w:r w:rsidR="00684B28" w:rsidRPr="00684B28">
              <w:rPr>
                <w:rFonts w:ascii="Times New Roman"/>
                <w:sz w:val="20"/>
              </w:rPr>
              <w:t xml:space="preserve"> W, et al. Assessment of Peripheral Neuronal Activity with Nerve Conduction Studies in Iron Deficiency </w:t>
            </w:r>
            <w:proofErr w:type="spellStart"/>
            <w:r w:rsidR="00684B28" w:rsidRPr="00684B28">
              <w:rPr>
                <w:rFonts w:ascii="Times New Roman"/>
                <w:sz w:val="20"/>
              </w:rPr>
              <w:t>Anaemia</w:t>
            </w:r>
            <w:proofErr w:type="spellEnd"/>
            <w:r w:rsidR="00684B28" w:rsidRPr="00684B28">
              <w:rPr>
                <w:rFonts w:ascii="Times New Roman"/>
                <w:sz w:val="20"/>
              </w:rPr>
              <w:t xml:space="preserve"> Patie</w:t>
            </w:r>
            <w:r w:rsidR="00684B28">
              <w:rPr>
                <w:rFonts w:ascii="Times New Roman"/>
                <w:sz w:val="20"/>
              </w:rPr>
              <w:t xml:space="preserve">nts from Rural Areas of </w:t>
            </w:r>
            <w:proofErr w:type="spellStart"/>
            <w:r w:rsidR="00684B28">
              <w:rPr>
                <w:rFonts w:ascii="Times New Roman"/>
                <w:sz w:val="20"/>
              </w:rPr>
              <w:t>Bankura</w:t>
            </w:r>
            <w:r w:rsidR="002B0DF9" w:rsidRPr="002B0DF9">
              <w:rPr>
                <w:rFonts w:ascii="Times New Roman"/>
                <w:sz w:val="20"/>
              </w:rPr>
              <w:t>Rural</w:t>
            </w:r>
            <w:proofErr w:type="spellEnd"/>
            <w:r w:rsidR="002B0DF9" w:rsidRPr="002B0DF9">
              <w:rPr>
                <w:rFonts w:ascii="Times New Roman"/>
                <w:sz w:val="20"/>
              </w:rPr>
              <w:t xml:space="preserve"> Areas of </w:t>
            </w:r>
            <w:proofErr w:type="spellStart"/>
            <w:r w:rsidR="002B0DF9" w:rsidRPr="002B0DF9">
              <w:rPr>
                <w:rFonts w:ascii="Times New Roman"/>
                <w:sz w:val="20"/>
              </w:rPr>
              <w:t>Bankura</w:t>
            </w:r>
            <w:proofErr w:type="spellEnd"/>
            <w:r w:rsidR="002B0DF9" w:rsidRPr="002B0DF9">
              <w:rPr>
                <w:rFonts w:ascii="Times New Roman"/>
                <w:sz w:val="20"/>
              </w:rPr>
              <w:t xml:space="preserve"> District of West Bengal. JMSCR 2018; Vol6 (9): 1051-1054</w:t>
            </w:r>
          </w:p>
          <w:p w:rsidR="00435AC2" w:rsidRDefault="00F7394F" w:rsidP="00F7394F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2.</w:t>
            </w:r>
            <w:r w:rsidR="00684B28" w:rsidRPr="00684B28">
              <w:rPr>
                <w:rFonts w:ascii="Times New Roman"/>
                <w:sz w:val="20"/>
              </w:rPr>
              <w:t>Mukherjee</w:t>
            </w:r>
            <w:proofErr w:type="gramEnd"/>
            <w:r w:rsidR="00684B28" w:rsidRPr="00684B28">
              <w:rPr>
                <w:rFonts w:ascii="Times New Roman"/>
                <w:sz w:val="20"/>
              </w:rPr>
              <w:t xml:space="preserve"> SS, </w:t>
            </w:r>
            <w:proofErr w:type="spellStart"/>
            <w:r w:rsidR="00684B28" w:rsidRPr="00684B28">
              <w:rPr>
                <w:rFonts w:ascii="Times New Roman"/>
                <w:sz w:val="20"/>
              </w:rPr>
              <w:t>Ghoshal</w:t>
            </w:r>
            <w:proofErr w:type="spellEnd"/>
            <w:r w:rsidR="00684B28" w:rsidRPr="00684B28">
              <w:rPr>
                <w:rFonts w:ascii="Times New Roman"/>
                <w:sz w:val="20"/>
              </w:rPr>
              <w:t xml:space="preserve"> S, </w:t>
            </w:r>
            <w:proofErr w:type="spellStart"/>
            <w:r w:rsidR="00684B28" w:rsidRPr="00684B28">
              <w:rPr>
                <w:rFonts w:ascii="Times New Roman"/>
                <w:sz w:val="20"/>
              </w:rPr>
              <w:t>Chowdhury</w:t>
            </w:r>
            <w:proofErr w:type="spellEnd"/>
            <w:r w:rsidR="00684B28" w:rsidRPr="00684B28">
              <w:rPr>
                <w:rFonts w:ascii="Times New Roman"/>
                <w:sz w:val="20"/>
              </w:rPr>
              <w:t xml:space="preserve"> A. Analysis of Electro-Mechanical Window of Heart in The Healthy Young Adults of Bengal. International Journal of Current Research and Review 2021; </w:t>
            </w:r>
            <w:proofErr w:type="spellStart"/>
            <w:r w:rsidR="00684B28" w:rsidRPr="00684B28">
              <w:rPr>
                <w:rFonts w:ascii="Times New Roman"/>
                <w:sz w:val="20"/>
              </w:rPr>
              <w:t>Vol</w:t>
            </w:r>
            <w:proofErr w:type="spellEnd"/>
            <w:r w:rsidR="00684B28" w:rsidRPr="00684B28">
              <w:rPr>
                <w:rFonts w:ascii="Times New Roman"/>
                <w:sz w:val="20"/>
              </w:rPr>
              <w:t xml:space="preserve"> 10(13): 155-160.District of West Bengal. JMSCR 2018; Vol6 (9): 1051-1054</w:t>
            </w:r>
            <w:r w:rsidR="004E1005">
              <w:rPr>
                <w:rFonts w:ascii="Times New Roman"/>
                <w:sz w:val="20"/>
              </w:rPr>
              <w:t>.</w:t>
            </w:r>
          </w:p>
          <w:p w:rsidR="00684B28" w:rsidRDefault="00684B28" w:rsidP="004E1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435AC2" w:rsidRDefault="007C54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NO</w:t>
            </w: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684B28" w:rsidRDefault="00684B28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1054" w:type="dxa"/>
          </w:tcPr>
          <w:p w:rsidR="00435AC2" w:rsidRDefault="007C54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7C549C">
            <w:pPr>
              <w:pStyle w:val="TableParagraph"/>
              <w:rPr>
                <w:rFonts w:ascii="Times New Roman"/>
                <w:sz w:val="20"/>
              </w:rPr>
            </w:pPr>
          </w:p>
          <w:p w:rsidR="007C549C" w:rsidRDefault="00F12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YES</w:t>
            </w:r>
          </w:p>
        </w:tc>
      </w:tr>
      <w:tr w:rsidR="00435AC2">
        <w:trPr>
          <w:trHeight w:val="280"/>
        </w:trPr>
        <w:tc>
          <w:tcPr>
            <w:tcW w:w="552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AC2">
        <w:trPr>
          <w:trHeight w:val="280"/>
        </w:trPr>
        <w:tc>
          <w:tcPr>
            <w:tcW w:w="552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435AC2" w:rsidRDefault="00435A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FC1"/>
    <w:multiLevelType w:val="hybridMultilevel"/>
    <w:tmpl w:val="8946BFD0"/>
    <w:lvl w:ilvl="0" w:tplc="019647FA">
      <w:start w:val="1"/>
      <w:numFmt w:val="decimal"/>
      <w:lvlText w:val="%1."/>
      <w:lvlJc w:val="left"/>
      <w:pPr>
        <w:ind w:left="1080" w:hanging="720"/>
      </w:pPr>
      <w:rPr>
        <w:rFonts w:ascii="Times New Roman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748"/>
    <w:multiLevelType w:val="hybridMultilevel"/>
    <w:tmpl w:val="44C6B8EA"/>
    <w:lvl w:ilvl="0" w:tplc="6A6E6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1BD9"/>
    <w:multiLevelType w:val="hybridMultilevel"/>
    <w:tmpl w:val="7494CF3E"/>
    <w:lvl w:ilvl="0" w:tplc="D28E4E70">
      <w:start w:val="29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40F66948"/>
    <w:multiLevelType w:val="hybridMultilevel"/>
    <w:tmpl w:val="223A6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A26"/>
    <w:multiLevelType w:val="hybridMultilevel"/>
    <w:tmpl w:val="4D2867E4"/>
    <w:lvl w:ilvl="0" w:tplc="0EAAF500">
      <w:start w:val="29"/>
      <w:numFmt w:val="decimal"/>
      <w:lvlText w:val="%1."/>
      <w:lvlJc w:val="left"/>
      <w:pPr>
        <w:ind w:left="851" w:hanging="367"/>
      </w:pPr>
      <w:rPr>
        <w:rFonts w:ascii="Times New Roman" w:eastAsia="Cambria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0F2"/>
    <w:rsid w:val="000270BA"/>
    <w:rsid w:val="00115743"/>
    <w:rsid w:val="00122C1F"/>
    <w:rsid w:val="00150F34"/>
    <w:rsid w:val="00167FB7"/>
    <w:rsid w:val="00174E6A"/>
    <w:rsid w:val="0018567A"/>
    <w:rsid w:val="00255FC1"/>
    <w:rsid w:val="0026285A"/>
    <w:rsid w:val="00273943"/>
    <w:rsid w:val="002845FF"/>
    <w:rsid w:val="002B0DF9"/>
    <w:rsid w:val="002E3EF3"/>
    <w:rsid w:val="00332DA1"/>
    <w:rsid w:val="00376A94"/>
    <w:rsid w:val="003B70F2"/>
    <w:rsid w:val="00435AC2"/>
    <w:rsid w:val="004A036C"/>
    <w:rsid w:val="004E1005"/>
    <w:rsid w:val="00547E90"/>
    <w:rsid w:val="006152EA"/>
    <w:rsid w:val="00684B28"/>
    <w:rsid w:val="007577AC"/>
    <w:rsid w:val="007C549C"/>
    <w:rsid w:val="007C5E38"/>
    <w:rsid w:val="007F3711"/>
    <w:rsid w:val="008A72D4"/>
    <w:rsid w:val="00982CFD"/>
    <w:rsid w:val="009C41A8"/>
    <w:rsid w:val="009D5708"/>
    <w:rsid w:val="00A645EE"/>
    <w:rsid w:val="00AB1FA5"/>
    <w:rsid w:val="00AB4313"/>
    <w:rsid w:val="00AB7672"/>
    <w:rsid w:val="00AC1E09"/>
    <w:rsid w:val="00B120F1"/>
    <w:rsid w:val="00BA0466"/>
    <w:rsid w:val="00BD7C59"/>
    <w:rsid w:val="00C1180D"/>
    <w:rsid w:val="00C61E44"/>
    <w:rsid w:val="00C874A0"/>
    <w:rsid w:val="00CB0B66"/>
    <w:rsid w:val="00CB2778"/>
    <w:rsid w:val="00D84B11"/>
    <w:rsid w:val="00DD6C9B"/>
    <w:rsid w:val="00DD7B57"/>
    <w:rsid w:val="00E154CD"/>
    <w:rsid w:val="00E34DDA"/>
    <w:rsid w:val="00E355B0"/>
    <w:rsid w:val="00E649BF"/>
    <w:rsid w:val="00E92EB9"/>
    <w:rsid w:val="00EC2172"/>
    <w:rsid w:val="00F120C1"/>
    <w:rsid w:val="00F7394F"/>
    <w:rsid w:val="00F77DAA"/>
    <w:rsid w:val="00F92202"/>
    <w:rsid w:val="00FE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paragraph" w:styleId="NormalWeb">
    <w:name w:val="Normal (Web)"/>
    <w:basedOn w:val="Normal"/>
    <w:uiPriority w:val="99"/>
    <w:semiHidden/>
    <w:unhideWhenUsed/>
    <w:rsid w:val="00167F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DHGMCH</cp:lastModifiedBy>
  <cp:revision>53</cp:revision>
  <dcterms:created xsi:type="dcterms:W3CDTF">2021-12-15T07:54:00Z</dcterms:created>
  <dcterms:modified xsi:type="dcterms:W3CDTF">2021-12-16T05:06:00Z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